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35.2021.10 vom 7. Juni 2021</w:t>
      </w:r>
    </w:p>
    <w:p>
      <w:r>
        <w:t>TI Tribunale d'appello, 2021-06-07, IT</w:t>
      </w:r>
    </w:p>
    <w:p>
      <w:r>
        <w:rPr>
          <w:b/>
        </w:rPr>
        <w:t xml:space="preserve">Quelle: </w:t>
      </w:r>
      <w:r>
        <w:t>https://mcp.opencaselaw.ch/entscheid/ti_gerichte_35.2021.10</w:t>
      </w:r>
    </w:p>
    <w:p>
      <w:r>
        <w:t>FR: TI_GERICHTE 35.2021.10 du 7 juin 2021</w:t>
      </w:r>
    </w:p>
    <w:p>
      <w:r>
        <w:t>IT: TI_GERICHTE 35.2021.10 del 7 giugno 2021</w:t>
      </w:r>
    </w:p>
    <w:p>
      <w:pPr>
        <w:pStyle w:val="Heading2"/>
      </w:pPr>
      <w:r>
        <w:t>Regeste</w:t>
      </w:r>
    </w:p>
    <w:p>
      <w:r>
        <w:t>L'entità dell'IMI assegnata dall'assicuratore LAINF non può essere confermata. Necessità di rinvio atti all'amministrazione per effettuare una valutazione peritale che tenga conto dell'insieme delle patologie dell'interessato e fissi l'IMI complessiva spettantegli</w:t>
      </w:r>
    </w:p>
    <w:p>
      <w:pPr>
        <w:pStyle w:val="Heading2"/>
      </w:pPr>
      <w:r>
        <w:t>Erwägungen</w:t>
      </w:r>
    </w:p>
    <w:p>
      <w:r>
        <w:rPr>
          <w:b/>
        </w:rPr>
        <w:t>E. 10</w:t>
      </w:r>
    </w:p>
    <w:p>
      <w:r>
        <w:t>ottobre 2001, pubblicata in RDAT I-2002 pag. 190 seg.; STF H 304/99 del 22 dicembre 2000; STF I 623/98 del 26 ottobre 1999. Vedi pure: STF 9C_807/2014 del 9 settembre 2015; STF 9C_585/2014 dell8 settembre 2015).</w:t>
      </w:r>
    </w:p>
    <w:p>
      <w:r>
        <w:t>nel merito</w:t>
      </w:r>
    </w:p>
    <w:p>
      <w:r>
        <w:t>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w:t>
      </w:r>
    </w:p>
    <w:p>
      <w:r>
        <w:t>In una sentenza 8C_216/2009 del 28 ottobre 2009, pubblicata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provano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 10 p. 35 consid. 4b).</w:t>
      </w:r>
    </w:p>
    <w:p>
      <w:r>
        <w:t>Il TCA rileva, infatti, che lamministrazione ha escluso lesistenza, secondo verosimiglianza preponderante, di un nesso causale tra i disturbi del gusto e dellolfatto, basandosi sulla valutazione fornita al riguardo dai propri medici fiduciari.</w:t>
      </w:r>
    </w:p>
    <w:p>
      <w:r>
        <w:t>Sul punto, tuttavia, agli atti vi sono le valutazioni, diametralmente opposte, del dr. __________ e del dr. __________, a mente dei quali, al contrario, lorigine post-traumatica di tali affezioni può essere stabilita con verosimiglianza preponderante.</w:t>
      </w:r>
    </w:p>
    <w:p>
      <w:r>
        <w:t>Il TF ha, al riguardo, sviluppato le seguenti considerazioni:</w:t>
      </w:r>
    </w:p>
    <w:p>
      <w:r>
        <w:t>"().</w:t>
      </w:r>
    </w:p>
    <w:p>
      <w:r>
        <w:t>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376E. 4.2.3 S. 381). Dies schliesst ein, dass die erstinstanzlichen Gerichte diese Befugnis nicht ohne Not durch Rückweisung an die Verwaltung delegieren dürfen.</w:t>
      </w:r>
    </w:p>
    <w:p>
      <w:r>
        <w:t>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407E. 2.1.1 S. 411). In der hier massgebenden Verfahrenssituation schlägt diese Rechtfertigung für eine Rückweisung indessen nicht durch.</w:t>
      </w:r>
    </w:p>
    <w:p>
      <w:r>
        <w:t>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w:t>
      </w:r>
    </w:p>
    <w:p>
      <w:r>
        <w:t>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w:t>
      </w:r>
    </w:p>
    <w:p>
      <w:r>
        <w:t>In una sentenza 8C_59/2011 del 10 agosto 2011 - dunquesuccessivaa quella pubblicata in DTF 137 V 210 - emanata in materia di assicurazione contro gli infortuni, il Tribunale federale ha ribadito i principi sviluppati nella DTF 135 V 465, in particolare che, in presenza di dubbi circa laffidabilità di rapporti allestiti damedici di fiducia, il giudice (cantonale) è libero di scegliere se ordinare direttamente una perizia giudiziaria oppure rinviare gli atti allamministrazione affinché disponga essa stessa una perizia seguendo la procedura di cui allart. 44 LPGA:</w:t>
      </w:r>
    </w:p>
    <w:p>
      <w:r>
        <w:t>"Um solche Zweifel auszuräumen, wird das Gericht entweder ein Gerichtsgutachten anzuordnen oder die Sache an den Versicherungsträger zurückzuweisen haben, damit dieser im Verfahren nach Art. 44 ATSG eine Begutachtung veranlasst (BGE 135 V 465 E. 4.6 S. 471).(STF 8C_59/2011, consid. 5.2)</w:t>
      </w:r>
    </w:p>
    <w:p>
      <w:r>
        <w:t>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w:t>
      </w:r>
    </w:p>
    <w:p>
      <w:r>
        <w:t>Nella presente fattispecie, il TCA ritiene che siano soddisfatti i presupposti - anzichéper la messa in atto di una perizia medico-giudiziale, come richiesto dal patrocinatore dellassicurato (cfr. doc. IX) -per un rinvio degli atti allIstituto assicuratore - cui incombe in prima battuta acclarare i fatti determinanti - già per il fatto che esso ha fondato la decisione impugnata sul solo parere dei propri medici fiduciari e, in ogni caso, non su una perizia amministrativa ex art. 44 LPGA (per un caso analogo, si veda la STF 8C_757/2014 del 16 gennaio 2015 consid. 3.2).</w:t>
      </w:r>
    </w:p>
    <w:p>
      <w:r>
        <w:t>Per le ragioni già esposte al considerando2.10., si giustifica, pertanto, lannullamento della decisione su opposizione impugnata nella misura in cui allassicurato è stata assegnata unIMIdel 50%e il rinvio degli atti allassicuratore resistente affinché disponga un approfondimento peritale esterno (art. 44 LPGA) volto a definire la menomazione dellintegrità dipendente dallinfortunio accaduto il10 marzo 2018.</w:t>
      </w:r>
    </w:p>
    <w:p>
      <w:r>
        <w:t>2.12.   Vincente in causa (il rinvio con esito aperto equivale a piena vittoria, cfr., da ultimo, la STF 8C_859/2018 del 26 novembre 2018 consid. 5 con rinvio a DTF 137 V 210 consid. 7.1 pag. 271 e riferimento), l'assicurato, patrocinato da un legale, ha diritto al riconoscimento di fr. 2'500 (IVA inclusa) a titolo dindennità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