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35.2020.97 vom 3. Mai 2021</w:t>
      </w:r>
    </w:p>
    <w:p>
      <w:r>
        <w:t>TI Tribunale d'appello, 2021-05-03, IT</w:t>
      </w:r>
    </w:p>
    <w:p>
      <w:r>
        <w:rPr>
          <w:b/>
        </w:rPr>
        <w:t xml:space="preserve">Quelle: </w:t>
      </w:r>
      <w:r>
        <w:t>https://mcp.opencaselaw.ch/entscheid/ti_gerichte_35.2020.97</w:t>
      </w:r>
    </w:p>
    <w:p>
      <w:r>
        <w:t>FR: TI_GERICHTE 35.2020.97 du 3 mai 2021</w:t>
      </w:r>
    </w:p>
    <w:p>
      <w:r>
        <w:t>IT: TI_GERICHTE 35.2020.97 del 3 maggio 2021</w:t>
      </w:r>
    </w:p>
    <w:p>
      <w:pPr>
        <w:pStyle w:val="Heading2"/>
      </w:pPr>
      <w:r>
        <w:t>Regeste</w:t>
      </w:r>
    </w:p>
    <w:p>
      <w:r>
        <w:t>Esigibilità lavorativa. Protesi inversa della spalla sinistra. Rinvio per accertamenti</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Oggetto della lite è la questione di sapere se l’Istituto assicuratore convenuto era legittimato a rifiutare all’assicurato il diritto ad una rendita d’invalidità, oppure no. Non è, invece, oggetto di controversia, ed esula quindi dalla presente vertenza, l’entità dell’IMI riconosciuta dall’CO 1. Preliminarmente il TCA rileva che, posto come la decisione impugnata (avente per oggetto l’infortunio del 3 gennaio 2016) delimiti il litigio (cfr. STF 9C_636/2015 del 2 febbraio 2016, consid. 1 con riferimenti), esula dalla presente procedura l’intervento di adesiolisi artroscopica prospettato il 27 gennaio 2021 dal PD dr. med. __________ (doc. L1 e L2) e che l’CO 1 ha già dichiarato l’11 febbraio 2021 di assumere a titolo di ricaduta (doc. XIX). Visto che le considerazioni sollevate dal patrocinatore del ricorrente relative a tale aspetto sono ininfluenti ai fini del presente giudizio, la richiesta di sospensione della presente procedura (doc. XXII) - alfine di attendere la rivalutazione del caso da parte della CO 1 dopo che il suo cliente si sarà sottoposto all’intervento di artroscopia e sarà terminato il periodo di incapacità lavorativa preso a carico della CO 1, che dovrà rivalutare il diritto alla rendita e anche ad un’IMI maggiore (doc. XXII) -  è respinta. 2.3.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RAMI 2004 U 529, citata in precedenza, ha rilevato che anche l'art. 16 LPGA non ha modificato le modalità per la fissazione del grado di invalidità dell'assicurato previsto dai previgenti art. 28 cpv. 2 LAI e art. 18 cpv. 2 seconda frase LAINF. Nella stessa pronunzia la nostra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del 20 aprile 2004 nella causa K., I 871/02 e STF del 18 marzo 2002 nella causa M., I 162/01).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è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STCA del 21 marzo 1995 nella causa S. F., 31 maggio 1995 nella causa E. D., 7 giugno 1995 nella causa M. Z., 26 febbraio 1996 nella causa G. P.). 2.4.   Nel caso concreto, litigiosa è la valutazione dell’ esigibilità lavorativa . Secondo l’Istituto assicuratore convenuto, in base al parere del proprio medico fiduciario, l’assicurato sarebbe da ritenere completamente abile al lavoro in attività sostitutive adeguate (cfr. doc. 338, pag. 4). Il ricorrente, per contro, basandosi su quanto attestato dal proprio medico specialista curante ed operatore, dr. med. __________ (cfr. doc. 325, pag. 3: “ Leichte Tätigkeiten auf Bauchhöhe könnten allenfalls noch zu 50% (halbstags) gemacht werden ”) e dal dr. med. __________, consultato privatamente per una valutazione medica (cfr. doc. 366, pag. 6: “ In un’attività con queste limitazioni, il P. può lavorare sull’arco della normale giornata lavorativa con un rendimento al massimo del 70%. La diminuzione del rendimento del 30% è dovuta alla diminuita velocità di esecuzione di qualunque attività e alla necessità di effettuare regolarmente delle pause ”), ha addotto di essere limitato anche nello svolgimento di attività leggere. Il TCA constata che la decisione di rendita emanata dall’CO 1 trova il proprio fondamento, per quanto riguarda l’apprezzamento dell’esigibilità lavorativa, nel rapporto del dr. med. __________ relativo alla visita di chiusura del 18 maggio 2020 (doc. 338). In quell’occasione, il medico fiduciario - dopo avere valutato che le diagnosi di “ Lombalgia con disopatia L4-L5 e L1-L2, minima protrusione del diso L4-L5; Emisacralizazzione L5 ” non erano di competenza della CO 1 - ha ritenuto l’assicurato, per i soli postumi infortunistici, pienamente abile al lavoro nell’esercizio di attività rispettose dell’esigibilità lavorativa valutata nell’ultima visita __________ del 28 agosto 2019 (doc. 278), “ in quanto la situazione clinica è addirittura lievemente migliorata ” (doc. 338, pag. 4), ovvero: " L'assicurato può sollevare talvolta pesi molto leggeri fino a 5 kg fino all'altezza dei fianchi, di rado pesi fino a 10 kg, mai pesi superiori. Mai può sollevare oltre l'altezza del petto pesi di qualunque tipo superiori a 5 kg. Molto spesso può eseguire lavori leggeri, di rado lavori medi, mai lavori pesanti o molto pesanti. Molto spesso può effettuare la rotazione della mano, non può più fare lavori sopra la testa, nessuna limitazione per quanto riguarda la rotazione del busto per i soli postumi infortunistici. La posizione seduta e inclinata in avanti come quella in piedi e la posizione inginocchiata e con ginocchia in flessione in posizione seduta in piedi e di libera scelta non presentano nessuna limitazione.” Di parere opposto il PD Dr. med. __________, specialista in chirurgia ortopedica traumatologia dell’apparato locomotorio, che, in data 6 febbraio 2020, aveva eseguito alla __________ di __________ l’intervento di posa della protesi inversa alla spalla sinistra dell’assicurato (doc. 316). Questo specialista, con rapporto del 29 aprile 2020 (doc. 325), ha osservato quanto segue: " (…) Ordentlicher Verlauf. Dem Patienten geht es besser. Die Physiotherapie würde ich stoppen. Ein Krafttraining würde ich nicht empfehlen. Als Lastwagen-Chauffeur mit starker Belastung der linken Schulter erachte ich ihn als nicht mehr arbeitsfähig. Leichte Tätigkeiten auf Bauchhöhe könnten allenfalls noch zu 50 % (halbtags) gemacht werden. Nachkontrolle bei mir 1 Jahr postoperativ klinisch und radiologisch. (…)” Di parere opposto anche il dr. med. __________, specialista FMH in medicina interna e medico di fiducia SGV/SSMC/SSMF, consultato privatamente dall’assicurato per una valutazione medica sul suo stato di salute, che, nel rapporto del 28 agosto 2020 (doc. 366), in merito alla capacità lavorativa dell’assicurato, ha osservato quanto segue: " (…) Concordo con la valutazione dei medici __________ della CO 1 in merito alla incapacità lavorativa completa definitiva per la professione da ultimo esercitata. A causa dei disturbi residui alla spalla sx, in relazione di causalità naturale con l'evento del 03.01.16, il P. non può svolgere a titolo definitivo nessun lavoro pesante e medio pesante come pure tutte le attività che comportano sollecitazioni per l'arto superiore sx. Tenuto conto del quadro clinico attuale, che risulta peggiorato rispetto a quanto aveva costatato il Dr. med. __________ in maggio 2020, è necessario rivedere le limitazioni funzionali e di carico allora definite. A causa dei problemi inerenti la spalla sx, il P. può, sollevare con l'arto superiore sx al massimo pesi sino a 5 kg fino all'altezza della cintura e al massimo pesi di 2 kg sino all'altezza del petto. Non può movimentare carichi superiori ai 5 kg. Non può svolgere nessuna attività con il broccio sx lontano dal tronco. Non può svolgere attività che richiedono movimenti rapidi con il braccio sx. In un'attività con queste limitazioni, il P. può, lavorare sull'arco della normale giornata lavorativa con un rendimento al massimo del 70%. La diminuzione del rendimento del 30% è dovuta alla diminuita velocità di esecuzione di qualunque attività e alla necessità di effettuare regolarmente delle pause. Un aumento della capacità lavorativa in futuro è escluso, potendo piuttosto prevedere un aumento delle limitazioni, soprattutto se peggiorasse ulteriormente la mobilità della spalla, che già risulta compromessa. A causa della sindrome lombospondilogena cronica, il P. non è in grado di mantenere in modo prolungato né la posizione seduta né la posizione eretta e deve evitare le posizioni non ergonomiche per la schiena. Per una valutazione conclusiva della ripercussione del disturbo ansioso-depressivo sulla capacità lavorativa, sarebbe necessaria una valutazione specialistica psichiatrica ma appare evidente già al primo approccio un disagio psicologico, che si ripercuote sul normale funzionamento della persona. Tenuto conto di tutti i problemi di salute nel loro insieme, ritengo che anche in un'attività adatta alle condizioni di salute, il P. non sia in grado di lavorare con un rendimento superiore al 50%. Inoltre, nella definizione dell'esigibilità lavorativa, si deve tener conto dello stato di semi analfabeta, che preclude di fatto le capacità di apprendere una nuova professione. (…)” (doc. 366 pag. 6) Preso atto di tali referti, il dr. med. __________, con apprezzamento medico del 28 settembre 2020, ha nuovamente ritenuto l’assicurato abile al 100% in attività adeguate (doc. 370). Il medico __________ ha, in particolare, osservato quanto segue: " È evidente che l'assicurato non può più essere adibito al lavoro che svolgeva prima ma è anche vero che anche un cieco può essere adibito al lavoro ad esempio di telefonista in quanto la sua limitazione non impedisce l'effettuazione di un lavoro che non richieda l'uso della vista. In questo caso, appare evidente come l'articolarità residua del signor RI 1 possa essere perfettamente calzante rispetto a quella che è stata definita un'attività consona in un'esigibilità rispettosa per le sue possibilità residue. In tal senso la diminuita velocità di esecuzione e la necessità di fare delle pause considerate dal dott. med. __________ in realtà va considerata sicuramente giusta concettualmente, ma va adeguata al tipo di attività che l'assicurato possa effettivamente svolgere. Un'attività, ad esempio come quella di gestire una portineria, o un semplice lavoro di centralino può semplicemente essere svolta direi senza alcuna difficoltà. In tal caso proprio perché le braccia sono due e proprio perché la limitazione funzionale definita sia dal professor dr. med. __________, sia dal medico __________ consente una movimentazione piuttosto ampia al di sotto dell'orizzontale, appare appunto plausibile che un lavoro ricavato sulla esigibilità lavorativa espressa, possa essere svolto anche senza pause frequenti in quanto l'affaticabilità muscolare si basa proprio su una mobilizzazione che vada al di là di manovre che possono essere svolte sotto l'orizzontale e soprattutto non comporta situazioni di ripetitività di cede gestualità, come ad esempio avviene in una catena di montaggio, per cui è piuttosto improbabile che compaiono segni di affaticabilità in lavori così sedentari. In parole povere, l'esigibilità lavorativa deve essere calzata perfettamente sulla tipologia della lesione e su quello che è il tipo di lavoro che l'assicurato possa svolgere, quindi in questo caso l'esigibilità non si discosta da casi in cui per esempio l'assicurato viene sottoposto a un altro tipo di intervento, in quanto ciò che fa testo è lo sforzo muscolare, la ripetitività dell'azione e il tipo di attività alla quale l'assicurato può essere sottoposto.” Davanti al TCA, il patrocinatore dell’assicurato ha versato agli atti i verbali relativi ad una consultazione d’urgenza (“ per periartrite acuta spalla sin in esiti di protesizzazione ”) avvenuta il 13 ottobre 2020 in Pronto soccorso di __________ (doc. H) e il rapporto del 27 gennaio 2021 del PD dr. med. __________, il quale, al termine della visita di controllo di medesima data, ha rilevato quanto segue: " (…) Schlechtes Operationsergebnis. Die inverse Prothese hat die Situation nicht verbessern können. Der Patient hat relevante Beschwerden. Therapeutisch stellt sich die Frage, ob arthroskopisch ein persistierender low-grade Infekt ausgeschlossen werden sollte und ob allenfalls das Gelenk arthrolysiert werden sollte. Dies wird noch besprochen werden. Der Patient wird erneut diesbezüglich telefonisch kontaktiert werden. In diesem Zustand ist er so nicht arbeitsfähig sowohl jetzt wie auch in Zukunft. Eine Berentung wäre meines Erachtens indiziert. (…)” Preso atto di tale referto, il dr. med. __________, con apprezzamento medico del 9 febbraio 2021 (doc. XIX-1) ha, in particolare, osservato quanto segue: " (…) si ritiene che nell'interesse supremo del paziente, possa essere preso a carico una artroscopia, considerando la riapertura della pratica come una ricaduta. Va da sé che nel caso l'artroscopia risulti negativa da un punto di vista infettivologico e soprattutto non sia concluso assolutamente niente a distanza di qualche mese dall'intervento di adesiolisi, l'intera pratica andrà rivista in chiave critica. L'esigibilità è evidente che verrà riconsiderata in base al dato dell'artroscopia. Si ribadisce il concetto quindi, che la possibilità è ben diversa dalla probabilità preponderante, ma l'intervento di artroscopia va comunque riconosciuto esclusivamente a titolo abbondanziale e nell'interesse etico del paziente.” (doc. XIX-1, pag. 2)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2.6.   Nella concreta evenienza, questa Corte non può confermare la decisione dell’amministrazione di considerare RI 1 in grado di svolgere, a tempo pieno e con un rendimento completo, delle attività sostitutive leggere adeguate. In effetti, riguardo alla valutazione dell’esigibilità lavorativa (che sta alla base della determinazione del grado d’invalidità), agli atti di causa figurano referti specialistici contraddittori - da una parte quelli del dr. med. __________, dall’altra quelli elaborati dal dr. med. __________ e dal PD dr. med. __________ - che non gli consentono di decidere, con la necessaria tranquillità, in un senso oppure nell’altro.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STF 8C_456/2010 del 19 aprile 2011 consid. 3; in questo stesso si veda pure la STF 8C_943/2010 del 9 novembre 2011 consid. 3.2). È vero che, di regola, trattandosi di assicurati che hanno subito un danno infortunistico agli arti superiori, segnatamente una rottura della cuffia dei rotatori, il TCA ammette una completa capacità lavorativa in attività idonee (cfr., a questo proposito, tra le tante, STCA 35.2020.72 dell’8 marzo 2021, consid. 2.4.4, STCA 35.2020.1 del 21 dicembre 2020, consid. 2.4.3, STCA 35.2018.114 del 18 marzo 2019, consid. 2.3.3, STCA 35.2018.52 del 12 novembre 2018, consid. 2.4.3, STCA 35.2018.38 del 10 ottobre 2018, consid. 2.5, STCA 35.2017.109 del 13 giugno 2018, consid. 2.3.5). La fattispecie sub judice si differenzia, tuttavia, dalle precedenti per il motivo che all’insorgente è stata nel frattempo impiantata una protesi inversa della spalla sinistra. Tale circostanza potrebbe giustificare una diversa soluzione e merita, quindi, di essere approfondita mediante una perizia specialistica esterna, come del resto già deciso dal TCA in un’analoga vicenda oggetto della sentenza 35.2018.1 del 12 ottobre 2018. In quel caso, infatti, questo Tribunale ha rinviato gli atti all’amministrazione per nuovi accertamenti peritali, ritenendo indispensabile chiarire se, effettivamente come preteso dallo specialista privatamente consultato dall’assicurato, in caso di protesi inverse non si possa concludere per una piena esigibilità lavorativa in attività adatte, dato che non trattandosi di un impianto anatomico, si può andare incontro ad un’usura accelerata, come pure a fratture dell’acromio e ad un eccessivo affaticamento del muscolo deltoide, motivo per il quale “ … anche con un intervento perfettamente riuscito e un risultato considerato come normale, la funzione della spalla di un portatore di protesi inversa non può e non deve essere considerata come normale ” (cfr. STCA 35.2018.1 del 12 ottobre 2018, consid. 2.3.2). Allo stesso modo (cfr. STCA 35.2018.101 del 12 dicembre 2018, consid. 2.6) il TCA ha deciso in un’analoga vicenda (riguardante un’assicurata a cui era stata impiantata nel gennaio 2017 una protesi totale inversa alla spalla sinistra, in seguito ad un infortunio occorsole nell’agosto 2014) oggetto della sentenza 35.2018.101 del 12 dicembre 2018. 2.7.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STF 8C_697/2019, 8C_698/2019 del 9 novembre 2020 consid. 4.1; STCA 35.2020.93 del 29 marzo 2021, consid. 2.7; STCA 35.2020.81 del 26 aprile 2021, consid. 2.10). Nella presente fattispecie, il TCA ritiene che siano soddisfatti i presupposti per un rinvio degli atti all’istituto convenuto (cfr. STF 8C_59/2011 del 10 agosto 2011 e DTF 135 V 465), già per il fatto che esso ha fondato la decisione impugnata sul solo parere del proprio medico fiduciario. Per le ragioni già esposte al considerando 2.6, si giustifica l’annullamento della decisione su opposizione impugnata e il rinvio degli atti all’assicuratore affinché disponga un approfondimento peritale esterno (art. 44 LPGA) volto a definire l’esigibilità lavorativa dell’insorgente. Nell’ambito del rinvio l’amministrazione dovrà pure esprimersi in merito all’esistenza, o meno, di un nesso di causalità tra i disturbi psichici, risultanti dal certificato medico del 20 ottobre 2020 del dr. med. __________ del Centro Psico Sociale di __________, versato agli atti davanti al TCA con il gravame (doc. E) ed in merito al quale, a tutt’oggi, l’CO 1 non si è ancora espressa. 2.8.   Alla luce di quanto appena esposto (cfr., in particolare, consid. 2.6 e 2.7), il TCA rinuncia ( valutazione anticipata delle prove ) all'assunzione di ulteriori prove (in particolare, all’esperimento di una perizia giudiziaria pluridisciplinare, così come richiesto dal patrocinatore del ricorrente: cfr. doc. XIII). 2.9.   Visto l’esito del ricorso (il rinvio con esito aperto equivale a piena vittoria, cfr., da ultimo, la STF 8C_859/2018 del 26 novembre 2018 consid. 5 con rinvio a DTF 137 V 210 consid. 7.1 pag. 271 e riferimento), l’CO 1 verserà all’insorgente, rappresentato da un avvocato, l’importo fr. 2'800 (IVA inclusa) a titolo d’indennità per ripetibili. Ciò rende priva di oggetto la richiesta di ammissione all’assistenza giudiziaria con concessione di gratuito patrocinio (DTF 124 V 309, consid. 6 e, tra le tante, STF 9C_274/2014 del 30 settembre 2014 consid. 5; 9C_335/2011 del 14 marzo 2012 consid. 5; 9C_206/2011 del 16 agosto 2011 consid. 5; STCA 32.2018.158 del 30 luglio 2019, consid. 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