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35.2020.90 vom 3. Mai 2021</w:t>
      </w:r>
    </w:p>
    <w:p>
      <w:r>
        <w:t>TI Tribunale d'appello, 2021-05-03, IT</w:t>
      </w:r>
    </w:p>
    <w:p>
      <w:r>
        <w:rPr>
          <w:b/>
        </w:rPr>
        <w:t xml:space="preserve">Quelle: </w:t>
      </w:r>
      <w:r>
        <w:t>https://mcp.opencaselaw.ch/entscheid/ti_gerichte_35.2020.90</w:t>
      </w:r>
    </w:p>
    <w:p>
      <w:r>
        <w:t>FR: TI_GERICHTE 35.2020.90 du 3 mai 2021</w:t>
      </w:r>
    </w:p>
    <w:p>
      <w:r>
        <w:t>IT: TI_GERICHTE 35.2020.90 del 3 maggio 2021</w:t>
      </w:r>
    </w:p>
    <w:p>
      <w:pPr>
        <w:pStyle w:val="Heading2"/>
      </w:pPr>
      <w:r>
        <w:t>Erwägungen</w:t>
      </w:r>
    </w:p>
    <w:p>
      <w:r>
        <w:rPr>
          <w:b/>
        </w:rPr>
        <w:t>E. 1</w:t>
      </w:r>
    </w:p>
    <w:p>
      <w:r>
        <w:t>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il TF ha pure loro riconosciuto pieno valore probante, fintantoché non vi sono degli indizi concreti che facciano dubitare della loro attendibilità (cfr. STF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 I 462/05 del 25 aprile 2007; STCA 35.2018.42 dell’11 febbraio 2019, consid. 2.2.4; STCA 35.2020.72 dell’8 marzo 2021, consid. 2.4.3). 2.6.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32.2019.47 del 24 febbraio 2020, consid. 2.6; STCA 32.2020.25 del 2 ottobre 2020, consid. 2.6; STCA 35.2020.51 dell’8 febbraio 2021, consid. 2.5). 2.7.   Per quanto concerne l’aspetto medico, dalle tavole processuali emerge che al termine della visita __________ del 10 gennaio 2020 (doc. 261) il dr. med. __________, specialista FMH in chirurgia ortopedica e traumatologia, ha posto le seguenti diagnosi: " Diagnosi Contusione spalla destra, spalla sinistra, polso destro, schiena, ginocchio destro del 29.01.2018 con/su Stato dopo intervento chirurgico di ricostruzione tendine sovraspinato più infraspinato spalla sinistra del 02.05.2018. Stato dopo intervento chirurgico di ricostruzione tendine sovraspinato spalla destra del 27.02.2019. Stato dopo intensa fisioterapia ad entrambe le spalle. Stato dopo rottura menisco mediale e laterale ginocchio destro. Diagnosi non di pertinenza CO 1 A livello L5/S1 focale ernia discale paramediana sinistra a contatto con l'emergenza radicolare. Condropatia femorotibiale mediale ginocchio destro. Formazione in sede paravertebrale sinistra C3-C4 (RM cervicale del 28.06.2019).” (doc. 261, pag. 5; n.d.r.: il grassetto non è della redattrice) Dopo avere puntualizzato che le attività abituali presso la ditta __________ di __________ e presso la ditta __________ di __________ erano pesanti e, quindi, non più esigibili in futuro, il medico __________ ha puntualizzato che l’assicurato era da considerare abile al 100%, senza necessità di pause aggiuntive in attività adeguate. In merito all’esigibilità lavorativa si è quindi così espresso: " Molto spesso può sollevare e portare pesi molto leggeri fino a 5 kg fino all'altezza dei fianchi, spesso può sollevare e portare pesi leggeri (5-10 kg) fino all'altezza dei fianchi; mai più può sollevare e portare pesi medi (10-25 kg) fino all'altezza dei fianchi; mai più può portare pesi pesanti e molto pesanti fino all'altezza dei fianchi; mai più può sollevare oltre l'altezza del petto pesi fino a 5 kg e superiori ai</w:t>
      </w:r>
    </w:p>
    <w:p>
      <w:r>
        <w:rPr>
          <w:b/>
        </w:rPr>
        <w:t>E. 5</w:t>
      </w:r>
    </w:p>
    <w:p>
      <w:r>
        <w:t>kg. Molto spesso può maneggiare attrezzi leggeri di precisione, spesso attrezzi medi, mai più lavoro pesante/lavoro manovale rozzo e molto pesante; molto spesso può eseguire la rotazione della mano. Mai più lavori sopra la testa; molto spesso può eseguire rotazioni, posizione seduta/inclinata in avanti, posizione in piedi/inclinata in avanti, posizione inginocchiata, flessione delle ginocchia; molto spesso può avere una posizione di lunga durata seduta, in piedi, a libera scelta; molto spesso può camminare per lunghi tratti, camminare su terreno accidentato, salire le scale e mai più su scale a pioli. Uso delle due mani possibile, equilibrio e stare in equilibrio possibile.” (doc. 261, pag. 6). Nella concreta evenienza questo Tribunale, attentamente vagliato l’insieme della documentazione medica agli atti (cfr., in particolare, i doc. 17, 30, 31, 32, 69, 80, 100, 103, 121, 127, 146, 155, 162, 165, 172, 193, 199, 200, 203, 212, 213, 216 e 220), ritiene corretta l'esigibilità stabilita dal precitato medico fiduciario e posta alla base della decisione avversata. Il TCA non ignora il certificato medico del 13 novembre 2019 (doc. 235) della dr.ssa med. __________, Capoclinica del servizio di chirurgia dell’Arto superiore dell’Ospedale __________ di __________, giusta il quale “(…) Ritengo poco probabile che il paziente potrà riprendere la propria attività lavorativa in qualità di addetto alle pulizie e quindi con l’obbligo di manovrare macchine anche pesanti durante l’arco della giornata. (…). ” (doc. 235, pag. 2). Il TCA non ignora nemmeno il certificato medico del 24 agosto 2020 (doc. 337) del dr. med. __________, specialista FMH in medicina generale, giusta il quale “ (…) il mio paziente sopraccitato è impossibilitato ad eseguire lavori pesanti, ad alzare pesi superiori a 5 kg, ad usare macchinari pesanti, alla elevazione di entrambe le braccia al di sopra delle spalle, a causa di patologia bilaterale cronicizzata alle due spalle in seguito ad infortunio del 29 gennaio 2018, e stato dopo interventi di riparazione artroscopica delle due spalle da parte del collega ortopedico Dr. __________ dell’ospedale __________ di __________. Alla luce di quanto sopra affermato ritengo che il paziente non sia in grado di svolgere la sua professione presso le ditte __________ e __________. (…) ”. Tuttavia, essi non sono atti a sollevare dubbi - nemmeno lievi - circa la fedefacenza del referto allestito il 20 gennaio 2020 relativo alla visita __________ del 10 gennaio 2020 (doc. 261) dal dr. med. __________, con espresso riguardo alla situazione clinica dell'assicurato, che è stata attentamente e dettagliatamente vagliata dal precitato medico fiduciario, come pure dell'esigibilità posta dal medesimo specialista. D’altra parte anche il medico __________ ha ritenuto inesigibili le attività usuali. Inoltre, la valutazione del medico di famiglia, seppur divergente per quanto riguarda la valutazione della capacità lavorativa dell’insorgente, non apporta nuovi elementi oggettivi ignorati dal medico fiduciario e va quindi intesa nel senso di una diversa valutazione delle conseguenze che le patologie dell’interessato hanno sulla sua capacità di lavoro. Per quanto riguarda inoltre la circostanza che tra la valutazione dell’esigibilità lavorativa eseguita dal medico fiduciario dell'CO 1, che è specialista della materia che qui ci occupa, e quella effettuata dal medico di famiglia dell'assicurato, che è specialista FMH in medicina generale, vi siano alcune differenze riguardanti la natura e l’importanza dei limiti funzionali (in particolare, circa l’entità dei pesi che l’assicurato è ancora in grado di sollevare), è irrilevante. In effetti, il concetto d’invalidità è riferito a un mercato del lavoro equilibrato e, quindi, ad un mercato del lavoro strutturato in modo tale da offrire una gamma di posti di lavoro diversificati. Inoltre gli impedimenti ritenuti dal medico di fiducia - ovvero l’impossibilità di eseguire lavori pesanti, di alzare pesi superiori a 5 kg, di usare macchinari pesanti, di elevare entrambe le braccia al di sopra delle spalle -,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 Die Invalidität in der obligatorischen Unfallversicherung, Friborgo 1995, pag. 83) - che il ricorrente sia in grado di mettere a frutto la sua residua capacità lavorativa in attività professionali idonee. In merito alla scarsa scolarizzazione,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32.2013.117 del 4 febbraio 2014 consid. 2.9 e riferimenti; 32.2018.106 del 13 dicembre 2018 consid. 2.6 e riferimenti; 32.2018.123 del 6 giugno 2019, consid. 2.9). 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35.2020.72 dell’8 marzo 2021, consid. 2.4.4 e rinvii ivi citati,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 con pronunzia U 296/99 del 3 gennaio 2000). L'esigibilità indicata dal medico fiduciario risulta inoltre pure plausibile alla luce dei precedenti giurisprudenziali, riguardanti assicurati che accusavano limitazioni nell'utilizzo degli arti superiori (cfr. a questo proposito, STCA 35.2020.72 dell’8 marzo 2021, consid. 2.4.4 e rinvii ivi citati, STCA 35.2020.1 del 21 dicembre 2020, consid. 2.4.3, STCA 35.2018.114 del 18 marzo 2019, consid. 2.3.3, STCA 35.2018.52 del 12 novembre 2018, consid. 2.4.3, STCA 35.2018.38 del</w:t>
      </w:r>
    </w:p>
    <w:p>
      <w:r>
        <w:rPr>
          <w:b/>
        </w:rPr>
        <w:t>E. 10</w:t>
      </w:r>
    </w:p>
    <w:p>
      <w:r>
        <w:t>settembre 2019 consid. 4.3.2 e STF 8C_46/2018 dell’11 gennaio 2019 consid. 4.4; cfr. in questo senso anche DTF 137 V 71 consid. 5.3. e SVR 2002 n. U 15 p. 49 consid. 3b; RCC 1991 p. 332 consid. 3b; STF 8C_709/2008 del 3 aprile 2009 consid. 2.3). Nella STF 8C_482/2016 del</w:t>
      </w:r>
    </w:p>
    <w:p>
      <w:r>
        <w:rPr>
          <w:b/>
        </w:rPr>
        <w:t>E. 15</w:t>
      </w:r>
    </w:p>
    <w:p>
      <w:r>
        <w:t>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Per quanto concerne la deduzione sociale del 10% per attività leggere e per altri fattori di riduzione operata in ambito AI (doc. 342; cfr. consid. 1.7), giova qui ricordare che l’assicurazione per l’invalidità non è vincolata alla valutazione dell’invalidità dell’assicurazione contro gli infortuni e viceversa (cfr. consid. 2.6). Il "reddito da invalido" ammonta, quindi, per il 2020 a fr. 68'992.00. 2.11.   Alla luce di quanto appena esposto (cfr., in particolare, consid. 2.8 e 2.9), il TCA rinuncia all'assunzione di ulteriori prove (in particolare, all’esperimento di una perizia medica giudiziaria, così come richiesto dal patrocinatore: cfr. doc. I, pag. 7).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 Verwaltungsverfahren und Verwaltungsrechtspflege des Bundes, pag. 47 n. 63, Gygi ,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2.12.   Visto l’esito del ricorso (il rinvio con esito aperto equivale a piena vittoria, cfr., da ultimo, STF 8C_859/2018 del 26 novembre 2018 consid. 5 con rinvio a DTF 137 V 210 consid. 7.1 p. 271 e riferimento), l’CO 1 verserà all’insorgente, rappresentato da un avvocato, l’importo fr. 1'800 (IVA inclusa) a titolo d’indennità per ripetibili.</w:t>
      </w:r>
    </w:p>
    <w:p>
      <w:r>
        <w:rPr>
          <w:b/>
        </w:rPr>
        <w:t>E. 20</w:t>
      </w:r>
    </w:p>
    <w:p>
      <w:r>
        <w:t>gennaio 2020 relativo alla visita __________ del 10 gennaio 2020 (doc. 261) dal dr. med. __________, con espresso riguardo alla situazione clinica dell'assicurato, che è stata attentamente e dettagliatamente vagliata dal precitato medico fiduciario, come pure dell'esigibilità posta dal medesimo specialista.Daltra parte anche il medico __________ ha ritenuto inesigibili le attività usuali. Inoltre, la valutazione del medico di famiglia, seppur divergente per quanto riguarda la valutazione della capacità lavorativa dellinsorgente, non apporta nuovi elementi oggettivi ignorati dal medico fiduciario e va quindi intesa nel senso di una diversa valutazione delle conseguenze che le patologie dellinteressato hanno sulla sua capacità di lavoro.Per quanto riguarda inoltre la circostanza che tra la valutazione dellesigibilità lavorativa eseguita dal medico fiduciario dell'CO 1, che è specialista della materia che qui ci occupa, e quella effettuata dal medico di famiglia dell'assicurato, che è specialista FMH in medicina generale, vi siano alcune differenze riguardanti la natura e limportanza dei limiti funzionali (in particolare, circa lentità dei pesi che lassicurato è ancora in grado di sollevare), è irrilevante.In effetti, il concetto dinvalidità è riferito a un mercato del lavoro equilibrato e, quindi, ad un mercato del lavoro strutturato in modo tale da offrire una gamma di posti di lavoro diversificati. Inoltre gli impedimenti ritenuti dal medico di fiducia - ovvero limpossibilità di eseguire lavori pesanti, di alzare pesi superiori a 5 kg, di usare macchinari pesanti, di elevare entrambe le braccia al di sopra delle spalle -,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3b;P. Omlin, Die Invalidität in der obligatorischen Unfallversicherung, Friborgo 1995, pag. 83) - che il ricorrente sia in grado di mettere a frutto la sua residua capacità lavorativa in attività professionali idonee.</w:t>
      </w:r>
    </w:p>
    <w:p>
      <w:r>
        <w:t>In merito alla scarsa scolarizzazione,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32.2013.117 del 4 febbraio 2014 consid. 2.9 e riferimenti; 32.2018.106 del 13 dicembre 2018 consid. 2.6 e riferimenti; 32.2018.123 del 6 giugno 2019, consid. 2.9).</w:t>
      </w:r>
    </w:p>
    <w:p>
      <w:r>
        <w:t>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w:t>
      </w:r>
    </w:p>
    <w:p>
      <w:r>
        <w:t>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35.2020.72 dell8 marzo 2021, consid. 2.4.4 e rinvii ivi citati,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 con pronunzia U 296/99 del 3 gennaio 2000).</w:t>
      </w:r>
    </w:p>
    <w:p>
      <w:r>
        <w:t>L'esigibilità indicata dal medico fiduciario risulta inoltre pure plausibile alla luce dei precedenti giurisprudenziali, riguardanti assicurati che accusavano limitazioni nell'utilizzo degli arti superiori (cfr. a questo proposito, STCA 35.2020.72 dell8 marzo 2021, consid. 2.4.4 e rinvii ivi citati, STCA 35.2020.1 del 21 dicembre 2020, consid. 2.4.3, STCA 35.2018.114 del 18 marzo 2019, consid. 2.3.3, STCA 35.2018.52 del 12 novembre 2018, consid. 2.4.3, STCA 35.2018.38 del 10 ottobre 2018, consid. 2.5, STCA 35.2017.109 del 13 giugno 2018, consid. 2.3.5).</w:t>
      </w:r>
    </w:p>
    <w:p>
      <w:r>
        <w:t>D'altra parte, gli impedimenti funzionali che presenta linsorgente sono quelli che si riscontrano, usualmente, in assicurati che hanno subito danni agli arti inferiori e la valutazione dell'esigibilità lavorativa espressa dal medico fiduciario __________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citati;STCA 35.2018.45 del 21 febbraio 2019, consid. 2.9.4).</w:t>
      </w:r>
    </w:p>
    <w:p>
      <w:r>
        <w:t>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w:t>
      </w:r>
    </w:p>
    <w:p>
      <w:r>
        <w:t>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citati;Riemer-Kafka, Die Pflicht zur Selbstverantwortung, Friborgo 1999, pagg. 57, 551 e 572;Landolt, Das Zumutbarkeitsprinzip im schweiz. Sozialversicherungsrecht, tesi Zurigo 1995, pag. 61; DTF 113 V 28 consid. 4a e sentenze ivi citate; cfr. ancheMeyer Blaser, Rechtsprechung des Bundesgerichts zum IVG, Zurigo 1997, pag. 221), è da ritenere dimostrato, secondo il grado della verosimiglianza preponderante abitualmente applicato nel settore delle assicurazioni sociali (DTF 138 V 218 consid. 6 pag. 221 con riferimenti), che RI 1 in un'attività adeguata (ovvero rispettosa dei limiti indicati dal medico __________, dr. med. __________) presenta una capacità lavorativa completa (presenza e rendimento 100%).</w:t>
      </w:r>
    </w:p>
    <w:p>
      <w:r>
        <w:t>Le censure ricorsuali volte a contestare l'esigibilità in attività adeguate dell'assicurato vanno dunque respinte.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