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35.2020.8 vom 15. Oktober 2020</w:t>
      </w:r>
    </w:p>
    <w:p>
      <w:r>
        <w:t>TI Tribunale d'appello, 2020-10-15, IT</w:t>
      </w:r>
    </w:p>
    <w:p>
      <w:r>
        <w:rPr>
          <w:b/>
        </w:rPr>
        <w:t xml:space="preserve">Quelle: </w:t>
      </w:r>
      <w:r>
        <w:t>https://mcp.opencaselaw.ch/entscheid/ti_gerichte_35.2020.8</w:t>
      </w:r>
    </w:p>
    <w:p>
      <w:r>
        <w:t>FR: TI_GERICHTE 35.2020.8 du 15 octobre 2020</w:t>
      </w:r>
    </w:p>
    <w:p>
      <w:r>
        <w:t>IT: TI_GERICHTE 35.2020.8 del 15 ottobre 2020</w:t>
      </w:r>
    </w:p>
    <w:p>
      <w:pPr>
        <w:pStyle w:val="Heading2"/>
      </w:pPr>
      <w:r>
        <w:t>Regeste</w:t>
      </w:r>
    </w:p>
    <w:p>
      <w:r>
        <w:t>Mancanza di chiarezza sulla motivazione alla base della sospensione delle prestazioni. Rinvio all'assicuratore per chiarire se ciò sia giustificato dall'estinzione della causalità per sopraggiunto status quo ante/sine, oppure dalla stabilizzazione dello stato di salute</w:t>
      </w:r>
    </w:p>
    <w:p>
      <w:pPr>
        <w:pStyle w:val="Heading2"/>
      </w:pPr>
      <w:r>
        <w:t>Erwägungen</w:t>
      </w:r>
    </w:p>
    <w:p>
      <w:r>
        <w:rPr>
          <w:b/>
        </w:rPr>
        <w:t>E. 20</w:t>
      </w:r>
    </w:p>
    <w:p>
      <w:r>
        <w:t>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8C_614/2019 del 29 gennaio 2020 consid. 5.3, l’Alta Corte ha precisato la giurisprudenza di cui alla DTF 134 V 109, nel senso che quello dell’atteso aumento o ripristino della capacità lavorativa, non rappresenta un criterio di valutazione esclusivo. La prosecuzione della cura medica - in quella fattispecie, si era trattato di un intervento chirurgico volto a eliminare il dito “a scatto” - può ancora comportare un sensibile miglioramento delle condizioni di salute, anche se la persona assicurata ha già ripreso in misura completa la sua precedente attività professionale. 2.3.   Nella concreta evenienza, l’assicuratore convenuto ha posto termine alle cure mediche con il 31 marzo 2019, ritenendo che da quella data in poi non fosse più possibile alcun miglioramento dello stato di salute, avendo l’interessata ritrovato una piena capacità lavorativa in attività adatte, come del resto già valutato dal suo medico curante. Nella decisione su opposizione impugnata, in particolare, CO 1 si è così espressa riguardo alla cura medica: " (…) Orbene, nella sua opposizione, l’assicurata contesta il fatto che le cure siano terminate e rivendica il diritto ad ulteriori cure. A tal proposito va però ricordato che il dr. __________ ha appurato che entro la fine di marzo 2019 lo stato quo ante sarebbe stato raggiunto e che le ultime cure a cui sottoporsi sarebbero state le terapie ad onde d’urto a cui avrebbe dovuto sottoporsi a partire dalla visita peritale fino alla fine di marzo 2019. Purtroppo, l’assicurata è venuta meno a quanto a lei indicato dal dr. __________. Nel caso in cui l’assicurata avesse avuto dei dubbi circa la tempistica delle terapie, avrebbe dovuto chiedere a CO 1 circa la presa a carico delle terapie a lei consigliate dal dr. __________. Il fatto che l’assicurata lamenti ancora dei dolori non giustifica l’ulteriore presa a carico delle cure da parte di CO 1. Infatti, un trattamento terapeutico o le cure in generale sono da prendere a carico solo se è dato sperare in un miglioramento sensibile dello stato di salute. Nel presente caso non è così, poiché le cure non aumenterebbero sensibilmente lo stato di salute dell’assicurata, la quale d’altronde è già abile al lavoro nella misura del 100% a partire dal 1° settembre 2018, così come appurato dallo stesso dr. __________, medico curante dell’assicurata. In conclusione, non si giustifica una presa a carico delle cure dopo la data del 31 marzo 2019.” (Doc. 178) Tale decisione trova fondamento nella valutazione peritale, eseguita su incarico dell’assicuratore infortuni, dal dr. __________, spec. FMH in chirurgia. Quest’ultimo, con rapporto peritale del 31 gennaio 2019, dopo avere confermato che tutti i disturbi che affliggono l’assicurata sono in nesso causale con l’infortunio del</w:t>
      </w:r>
    </w:p>
    <w:p>
      <w:r>
        <w:rPr>
          <w:b/>
        </w:rPr>
        <w:t>E. 23</w:t>
      </w:r>
    </w:p>
    <w:p>
      <w:r>
        <w:t>settembre 2016, ha espresso le seguenti considerazioni: " (…) 5.4. L’aggravamento del preesistente disturbo alla salute da parte dell’infortunio del 23.9.2016 risulta sanato? Nell’affermativo, in quale data è stato raggiunto lo status quo ante? Favorisca procedere nell’apprezzamento per ogni singola lesione. L’aggravamento è quasi sanato. La paziente deve ancora fare per qualche mese una terapia con onde d’urto per il gomito destro. Fine marzo 2019 lo stato finale è raggiunto, esami o terapie non sono più necessari. 5.5. I disturbi alla salute che sono stati provocati almeno con il grado della verosimiglianza preponderante dall’infortunio del 23.9.2016 sarebbero subentrati, presto o tardi, e nella misura in cui oggi si presentano, anche senza l’intervento dell’infortunio medesimo? Nell’affermativo, in quale data è stato/sarà raggiunto lo status quo sine? Favorisca procedere nell’apprezzamento per ogni singola lesione. Questi disturbi non sarebbero subentrati senza questo infortunio del 23.9.2016. Lo stato quo ante è adesso raggiunto per la spalla destra. Per il gomito destro lo stato finale è raggiunto fine marzo 2019. 5.6. L’infortunio del 23.9.2016 ha scatenato patologie di pregressa data, provocando un aggravamento permanente in ascesa o stabile delle stesse? Giustificazioni p.f.. L’infortunio del 23.9.2016 ha provocato un danno al braccio che fra poco dovrebbe essere stabile. 5.7. Se l’aggravamento è permanentemente progressivo o stabile: ripartizione percentuale della responsabilità in causa dell’infortunio del 23.9.2016, rispettivamente dei fattori extra-infortunistici? Lo stato quo ante non sarà mai completamente raggiunto per il gomito destro. Un aggravamento non è dovuto a fattori extra-infortunistici. 6. Si possono attendere dei notevoli miglioramenti dei singoli disturbi alla salute dovuti esclusivamente (col grado della verosimiglianza preponderante) all’evento del 23.9.2016? Se sì, quali provvedimenti sono proposti? Prognosi? La paziente dovrebbe ancora fare delle cure con onde d’urto al gomito destro per i prossimi mesi (fino a fine marzo 2019). La cura con le onde d’urto dovrebbe ancora migliorare la situazione al gomito destro. Probabilmente i dolori non spariranno completamente. 7. La signora RI 1 abbisogna di ulteriori provvedimenti medici/profilattici per preservare lo stato di salute dovuto esclusivamente all’evento del 23.9.2016? Se sì, si indichi il genere e la quantità degli stessi, nonché l’intervallo che si impone. Vedi punto 6. Consigliamo una terapia con onde d’urto al gomito fino alla fine del mese di marzo 2019. (…).” (Doc. 164) Quanto all’interruzione delle indennità giornaliere a partire dal 1° settembre 2018, con la motivazione che il medico curante dell’assicurata, dr. __________, nel mese di agosto 2018 l’aveva giudicata abile al lavoro in attività adatte, nella decisione su opposizione impugnata l’assicuratore LAINF ne ha confermato la correttezza, esprimendo le seguenti considerazioni: " (…) Per quel che riguarda le indennità giornaliere, va detto che CO 1 aveva il diritto di cessarne l’erogazione, in quanto la cessazione dell’erogazione è conforme alla costante giurisprudenza del Tribunale federale, secondo la quale quando dalle cure mediche in atto non è più possibile aspettarsi un sensibile miglioramento della salute dell’assicurato, l’assicuratore, in virtù dell’art. 19 cpv.1 della LAINF, ha il diritto di cessare la presa a carico delle cure mediche e sopprimere le indennità giornaliere. E ciò, senza che debba concedere un periodo di adattamento per cambio d’attività. Nel caso che ci occupa, pur volendo concordare con l’assicurata sul fatto che a causa delle limitazioni ancora presenti non possa più svolgere l’attività di cameriera, comunque non ha diritto alla concessione di un periodo di adattamento per cambio di attività, in quanto la soppressione delle indennità giornaliere è avvenuta in virtù dell’art. 19 cpv. 1 LAINF (DTF 8C_443/2016 dell’11 agosto 2016). Quindi, anche per quanto riguarda la soppressione delle indennità giornaliere, la decisione formale di CO 1 va mantenuta.” (Doc. A) 2.4.   In sede ricorsuale, il legale dell’assicurata ha contestato l’interruzione delle indennità giornaliere a partire dal 1° settembre 2018, rilevando come, pacifica la totale incapacità lavorativa nella professione abituale di cameriera (su cui le parti sono concordi), l’assicuratore infortuni avrebbe dovuto continuare a pagare l’indennità giornaliera fino alla cessazione della cura medica in virtù dell’art. 19 cpv. 1 LAINF, dopodiché avrebbe dovuto verificare, tramite raffronto dei redditi, se in attività adeguate, rispettose delle sue limitazioni funzionali, ella subisse un discapito economico tale da giustificare l’assegnazione di una rendita di invalidità, oppure no. Quanto alle cure mediche, il legale ha considerato scorretta l’interruzione a partire dal 31 marzo 2019, posto che solo con l’istanza di diritto di audizione del 13 marzo 2019, l’interessata è stata informata dall’assicuratore infortuni del fatto che, conformemente a quanto indicato dal dr. __________ nel referto peritale del gennaio 2019, il trattamento con le onde d’urto sarebbe stato riconosciuto “nei prossimi mesi (fino a fine marzo 2019)” (doc. 165). Di tutta evidenza, a suo parere, i tre mesi di trattamento con onde d’urto previsti dal dr. __________ devono essere riconosciuti all’assicurata, motivo per il quale il diritto alle cure mediche deve essere garantito fino al 30 giugno 2019 (doc. I). Con la risposta di causa, l’assicuratore convenuto ha confermato in toto il proprio agire, ritenendo che, riguardo alle indennità giornaliere, le stesse siano state correttamente versate solo fino al 31 agosto 2018, visto che dopo tale data l’interessata aveva ritrovato una piena capacità lavorativa in attività adeguate alle sue limitazioni funzionali, mentre, per quanto riguarda il diritto alle cure mediche, l’assicurata sia stata debitamente informata, al momento della visita peritale, dal dr. __________ a proposito del fatto che ella avrebbe avuto diritto al riconoscimento del trattamento con onde d’urto fino al 31 marzo 2019, ciò che avrebbe dovuto spingere l’interessata ad immediatamente iniziare la terapia in questione (doc. III). 2.5.   Chiamato a pronunciarsi, questo Tribunale ritiene di non potere con la necessaria tranquillità, senza che prima vengano svolti ulteriori approfondimenti, confermare l’operato dell’amministrazione, per le ragioni qui di seguito esposte. Va, infatti, rilevato che dalla valutazione del dr. __________ - e, di conseguenza, anche dalla decisione su opposizione impugnata, che sull’apprezzamento peritale del medico incaricato dall’amministrazione si fonda - emergono elementi contraddittori in merito alle motivazioni alla base della sospensione delle prestazioni di cura dopo il 31 marzo 2019, non risultando chiaro se ciò derivi dall’estinzione della causalità per sopraggiunto ritrovato status quo sine/ante (eventualità dalla quale deriverebbe la conclusione del diritto alle prestazioni), oppure dalla stabilizzazione dello stato di salute (circostanza che porrebbe termine alle prestazioni di corta durata, imponendo all’assicuratore LAINF di verificare l’eventuale diritto alle prestazioni di lunga durata). D’un canto, va, infatti, evidenziato che il dr. __________, prima, e l’assicuratore LAINF, poi (cfr. decisione su opposizione, doc. A, e risposta di causa, doc. III), hanno a più riprese fatto riferimento alla nozione di status quo sine/ante. D’altra parte, il TCA sottolinea che lo stesso dr. __________ ha valutato che “lo statuo quo ante non sarà mai completamente raggiunto per il gomito destro”, aggiungendo che il danno al braccio destro “fra poco dovrebbe essere stabile ” (cfr. doc. 164, corsivo della redattrice). Inoltre, nella risposta di causa, l’amministrazione ha espressamente indicato che “l’assicuratore, in virtù dell’art. 19 cpv. 1 della LAINF, ha il diritto di cessare la presa a carico delle cure mediche e sopprimere le indennità giornaliere” (doc. III). Il riferimento esplicito all’art. 19 cpv. 1 LAINF implica che lo stato di salute sia ormai ritenuto stabilizzato, con conseguente passaggio dal regime di corta durata a quello di lunga durata. Questa evenienza appare confortata dal fatto che lo stesso assicuratore LAINF, dopo aver posto fine alle prestazioni di corta durata, ha assegnato all’assicurata un’IMI (incontestata). Va, tuttavia, rilevato come l’assicuratore infortuni abbia omesso di esprimersi riguardo all’altra prestazione di lunga durata, ovvero l’eventuale diritto ad una rendita di invalidità. Ora, è vero che, come indicato dall’amministrazione in sede di risposta di causa, essendo l’interruzione delle prestazioni di corta durata intervenuta in applicazione dell’art. 19 cpv. 1 LAINF, l’assicuratore infortuni non aveva l’obbligo di concedere all’interessata un idoneo periodo di adattamento per cambio di attività ex art. 6 LPGA (cfr. STF 8C_39/2020 del 19 giugno 2020; STF 8C_702/2018 dell’11 luglio 2019). Cionondimeno, va evidenziato che l’assicuratore LAINF, senza previamente procedere al consueto confronto dei redditi, non avrebbe potuto dare per scontato che l’assicurata, ritenuta sia dal dr. __________, sia dal dr. __________, pienamente abile al lavoro nello svolgimento di attività adatte e rispettose delle sue limitazioni funzionali, non subisse nell’esercizio di queste ultime discapito economico alcuno. A tale riguardo questa Corte rileva che, in ogni caso, è a torto che l’assicuratore LAINF ha interrotto il versamento delle indennità giornaliere a partire dal 1° settembre 2018, con la motivazione che a partire da quella data ella è stata ritenuta dal suo medico curante abile al lavoro in attività adatte, rispettose delle sue limitazioni funzionali. Va, infatti, evidenziato che secondo l'art. 16 cpv. 1 LAINF ha diritto all'indennità giornaliera l'assicurato totalmente o parzialmente incapace al lavoro in seguito a infortunio. Il diritto all'indennità giornaliera nasce il terzo giorno successivo a quello dell'infortunio (art. 16 cpv. 2, prima frase, LAINF). Esso si estingue con il ripristino della piena capacità lavorativa, con l'assegnazione di una rendita o con la morte dell'assicurato (art. 16 cpv. 2, seconda frase, LAINF). La nozione di incapacità lavorativa cui rinvia l’art. 16 cpv. 1 LAINF come condizione del diritto all’indennità giornaliera è definita all’art. 6 LPGA, il quale stabilisce che è considerata incapacità al lavoro qualsiasi incapacità, totale o parziale, derivante da un danno alla salute fisica, mentale o psichica, di compiere un lavoro ragionevolmente esigibile nella professione o nel campo d'attività abituale. Ora, posto che nel caso di specie l’assicurata, a partire dal 1° settembre 2018, non aveva ritrovato una piena capacità lavorativa nella propria professione di cameriera (evenienza che avrebbe sì legittimato l’agire dell’amministrazione), è a torto che da quel momento CO 1 ha posto termine al versamento delle indennità giornaliere. Al contrario, come visto, l’amministrazione, una volta considerata raggiunta la stabilizzazione dello stato di salute conformemente all’art. 19 cpv. 1 LAINF, avrebbe dovuto interrompere il versamento delle prestazioni di corta durata, passando al regime di prestazioni di lunga durata (il diritto alle cure mediche e alle indennità giornaliere cessa con la nascita del diritto alla rendita, DTF 134 V 109 consid. 4.1 pag. 114), con esame dell’eventuale diritto ad una rendita di invalidità, attraverso lo strumento del raffronto dei redditi, per verificare se nell’esercizio di un’attività rispettosa delle limitazioni funzionali derivanti dai postumi infortunistici, l’interessata subisse, oppure no, un discapito economico (cfr. STF 8C_39/2020 del 19 giugno 2020). Alla luce di questi elementi contraddittori, il TCA ritiene indispensabile un rinvio degli atti all’assicuratore infortuni affinché definisca quale sia il motivo alla base della sospensione delle prestazioni, attraverso una valutazione peritale chiarificatrice. Sulla base delle relative risultanze peritali, spetterà, poi, all’Istituto assicuratore rivalutare il diritto alle prestazioni dell’assicurata, esprimendosi sia riguardo al diritto alle indennità giornaliere e alle spese di cura, sia riguardo all’eventuale diritto ad una rendita di invalidità. Con riferimento alle spese di cura - visto che l’assicuratore infortuni ha a più riprese rilevato come il trattamento di onde d’urto non avrebbe aumentato sensibilmente la capacità/esigibilità lavorativa dell’insorgente, essendo la stessa già pienamente abile al lavoro (cfr. doc. A e doc. III) - il TCA ricorda, per inciso, quanto stabilito dall’Alta Corte nella sentenza 8C_614/2019 del 29 gennaio 2020 consid. 5.3, sopra riassunta al consid. 2.2.. 2.6.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recente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Nella presente fattispecie, l’assicuratore infortuni ha fondato la decisione su opposizione impugnata esclusivamente sul parere del proprio perito consulente, il quale non è stato designato secondo l’art. 44 LPGA (in particolare, senza che l’assicurata abbia potuto ricusare il medico prescelto). In un caso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pag. 137 seg. n. 15 pag. 140). Per le ragioni esposte al considerando 2.5., si giustifica l’annullamento della decisione su opposizione impugnata. L’istituto assicuratore resistente, a cui gli atti vengono retrocessi, dovrà disporre un approfondimento peritale esterno (art. 44 LPGA) volto a chiarire i motivi che stanno alla base della sospensione delle prestazioni di corta durata, stabilendo in maniera precisa, se del caso, quando sia intervenuta la stabilizzazione dello stato di salute. Esperiti questi accertamenti medici, l’amministrazione si pronuncerà nuovamente sul diritto alle prestazioni dell’assicurata, sia dal punto di vista materiale, che temporale.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