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35.2020.51 vom 8. Februar 2021</w:t>
      </w:r>
    </w:p>
    <w:p>
      <w:r>
        <w:t>TI Tribunale d'appello, 2021-02-08, IT</w:t>
      </w:r>
    </w:p>
    <w:p>
      <w:r>
        <w:rPr>
          <w:b/>
        </w:rPr>
        <w:t xml:space="preserve">Quelle: </w:t>
      </w:r>
      <w:r>
        <w:t>https://mcp.opencaselaw.ch/entscheid/ti_gerichte_35.2020.51</w:t>
      </w:r>
    </w:p>
    <w:p>
      <w:r>
        <w:t>FR: TI_GERICHTE 35.2020.51 du 8 février 2021</w:t>
      </w:r>
    </w:p>
    <w:p>
      <w:r>
        <w:t>IT: TI_GERICHTE 35.2020.51 del 8 febbraio 2021</w:t>
      </w:r>
    </w:p>
    <w:p>
      <w:pPr>
        <w:pStyle w:val="Heading2"/>
      </w:pPr>
      <w:r>
        <w:t>Erwägungen</w:t>
      </w:r>
    </w:p>
    <w:p>
      <w:r>
        <w:rPr>
          <w:b/>
        </w:rPr>
        <w:t>E. 1</w:t>
      </w:r>
    </w:p>
    <w:p>
      <w:r>
        <w:t>il danno alla salute fisica o psichica (fattore medico)</w:t>
      </w:r>
    </w:p>
    <w:p>
      <w:r>
        <w:rPr>
          <w:b/>
        </w:rPr>
        <w:t>E. 2</w:t>
      </w:r>
    </w:p>
    <w:p>
      <w:r>
        <w:t>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32.2019.47 del 24 febbraio 2020, consid. 2.6; STCA 32.2020.25 del 2 ottobre 2020, consid. 2.6). 2.6.   Per quanto concerne l’aspetto medico, dalle tavole processuali emerge che al termine della visita __________ del 5 novembre 2019 (doc. 380 incarto LAINF) il dr. med. __________, specialista FMH in chirurgia ortopedica e traumatologia, si è così espresso in merito all’esigibilità lavorativa: " Molto spesso può sollevare pesi molto leggeri (fino a 5 kg) fino all'altezza dei fianchi, talvolta può sollevare pesi leggeri (5-10 kg) fino all'altezza dei fianchi, mai più può sollevare pesi medi, pesi pesanti e pesi molto pesanti fino all'altezza dei fianchi; molto spesso può sollevare oltre l'altezza del petto pesi fino a 5 kg, talvolta può sollevare oltre l'altezza del petto pesi superiori ai 5 kg. Molto spesso può eseguire lavori leggeri e di precisione, talvolta lavori medi, mai più lavori pesanti e molto pesanti; molto spesso può effettuare lavori che comportano la rotazione della mano e lavori sopra la testa. Di rado può effettuare lavori che comportano la rotazione del busto, talvolta pub mantenere la posizione seduta/inclinata in avanti e di rado la posizione in piedi/inclinata in avanti. Mai più la posizione inginocchiata e la flessione delle ginocchia. Molto spesso può mantenere la posizione seduta e talvolta la posizione in piedi e molto spesso la posizione a libera scelta di lunga durata. Molto spesso può spostarsi per tragitti fino a 50 m, talvolta può camminare per tragitti superiori a 50 m, di rado comminare per lunghi tratti, mai più camminare su terreno accidentato, di rado può salire e scendere le scale, mai più salire e scendere scale a pioli. L'uso delle mani è possibile e non vi sono problemi di equilibrio.” Il medico __________ ha poi concluso per una capacità lavorativa residua in attività adeguate ridotta del 10% a causa della necessità di pause aggiuntive di 10 minuti ogni 60 minuti per dolore continuo a livello del ginocchio sinistro ed a livello lombare sia a riposo sia sotto carico. L’amministrazione ha considerato che la necessità di svolgere pause aggiuntive di 10 minuti ogni 60 minuti fissata dal medico __________ comportava una riduzione del rendimento del 17% ed ha, quindi, ritenuto una capacità lavorativa residua in attività adeguate dell’83%. La valutazione medica operata dall’amministrazione sulla base di quanto stabilito al termine della visita __________ di chiusura del 5 novembre 2019 del dr. med. __________, specialista FMH in chirurgia, non contestata dal patrocinatore del ricorrente (cfr. consid. 2.2), può essere fatta propria da questa Corte. 2.7.   Si tratta ora di valutare le conseguenze economiche - contestate dal patrocinatore del ricorrente -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2020 (data di decorrenza della rendita: 1° gennaio 2020, ovvero dalla sospensione delle prestazioni di corta durata: cfr. consid. 2.2.). 2.8.   Per quanto concerne il reddito da valido , secondo l’assicuratore infortuni resistente, senza il danno alla salute infortunistico, RI 1, nel 2020, avrebbe realizzato un guadagno annuo lordo di fr. 52'944.62, calcolato sulla base dei dati statistici risultanti dall'ISS, considerato che al momento dell’evento infortunistico l’assicurato era disoccupato, conformemente alla giurisprudenza federale (STF 9C_502/2013 del 28.11.2013 e 8C_89/2018 del 18.09.2018: doc. 444 e 445). Questo importo è stato segnatamente desunto dalla tabella TA1 2018, ramo 55-56 " servizi di alloggio e ristorazione ”, livello di qualifica 1, uomini, riportato sulle 42.4 ore e aggiornato al 2020 (doc. 444 incarto LAINF). Il patrocinatore del ricorrente contesta tale dato, in quanto troppo esiguo e penalizzante per il suo cliente. Il suo assistito era in disoccupazione da pochi giorni e la sua esperienza professionale lo aveva condotto a dei salari di tutto rispetto. L’amministrazione avrebbe, quindi, dovuto considerare, quale salario da valido, quello da ultimo percepito in ordine di fr. 58'400.-, che era assolutamente alla sua portata alla luce del proprio curriculum professionale. In sede di risposta (doc. III) l’CO 1 ha rilevato, in particolare, quanto segue: “ Fra l’altro mal si comprende per quali motivi in sede di opposizione l'assicurato ha preteso che presso l'ultimo datore di lavoro percepiva un salario di fr. 54’600.-- (dato che trova conferma alla luce del calcolo dell'indennità giornaliera effettuato dalla cassa disoccupazione), aggiornato a fr. 56'570.80 mentre con il ricorso viene vantato un guadagno di fr. 56'810.-- aggiornato a fr. 58'400.--. ” Il TCA rileva che, dalle tavole processuali (cfr. buste paga del 2015 agli atti: cfr. doc. 303 incarto LAINF) emerge che, presso la __________ di __________ (ultimo datore di lavoro), l’assicurato percepiva un salario mensile lordo di fr. 4'500.- + fr. 375.- (tredicesima pro-rata secondo CCL) per complessivi fr. 4'875.- pari a fr. 58'500.- annui lordi. Per costante giurisprudenza federale, se la persona assicurata era disoccupata al momento in cui le è occorso l’infortunio oppure se nel periodo sino all’inizio della rendita essa avrebbe perso il posto di lavoro anche senza l’infortunio,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4.2 in fine e 4.3.2 e riferimenti ivi citati; in questo senso, si veda pure L. Grisanti, Nuove regole per la valutazione dell’invalidità, in RtiD II-2006, p. 316; STCA 35.2016.93 del 5 aprile 2017, consid. 2.8; STCA 35.2018.123 del 27 marzo 2019, consid. 2.5.1; STCA 32.2018.158 del 30 luglio 2019, consid. 2.9; STCA 35.2019.25 del 5 settembre 2019, consid. 2.6; STCA 35.2019.48 del 16 ottobre 2019, consid. 2.9; STCA 32.2018.211 del 21 ottobre 2019, consid. 2.8; STCA 32.2019.24 del 28 gennaio 2020, consid. 2.6.1). Questa giurisprudenza è stata confermata anche nella STF 8C_260/2020 del 2 luglio 2020 pubblicata in SVR 12/2020 IV n.71. Dalle tavole processuali emerge che l’assicurato era in disoccupazione dal 1° dicembre 2015 e, pertanto, al momento dell’infortunio (28 dicembre 2015) non era attivo professionalmente (cfr. consid. 1.1). Alla luce della giurisprudenza citata, la circostanza che fosse disoccupato da pochi giorni, sollevata dal patrocinatore dell’assicurato, è irrilevante ai fini del giudizio. A ragione, pertanto, l’amministrazione ha stabilito il suo reddito da valido in base ai dati statistici risultati dalla RSS. Parimenti a ragione l’amministrazione ha utilizzato la TA 1 2018, avendo il TF stabilito che vanno utilizzati i dati statistici più recenti disponibili al momento del rilascio della decisione (in casu,</w:t>
      </w:r>
    </w:p>
    <w:p>
      <w:r>
        <w:rPr>
          <w:b/>
        </w:rPr>
        <w:t>E. 5</w:t>
      </w:r>
    </w:p>
    <w:p>
      <w:r>
        <w:t>maggio 2020 : doc. 445 incarto LAINF) e quindi, nel caso di specie, quelli del 2018 (cfr. DTF 143 V 295 consid. 4.1.7; STCA 35.2019.39 del 21 ottobre 2019, consid. 2.8; STCA 32.2019.144 del 25 maggio 2020, consid. 2.12.1; STCA 32.2019.162 del 9 giugno 2020, consid. 2.9.1). Questa giurisprudenza è stata confermata anche nella STF 8C_132/2020 del 18 giugno 2020 pubblicata in SVR 12/2020 IV n.70.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STCA 35.2019.25 del 5 settembre 2019, consid. 2.6; STCA 35.2019.57 del 14 ottobre 2019, consid. 2.6). Dalle tavole processuali, in particolare dal rapporto dell’8 giugno 2016 relativo al colloquio di medesima data avvenuto presso l’ufficio della CO 1 di __________ (doc. 50 incarto LAINF), emerge quanto segue: " Di professione sono cuoco. Attività che ho appreso in Italia, ottenendo a suo tempo il diploma. Dal 1.6.77 lavoro in Svizzera. Mi ero impiegato presso il ristorante __________ di __________, poi per il ristorante __________ di __________. Nella stagione invernale dal 1981 al 1982 mi ero impiegato presso un ristorante ad __________. Avevo poi lavorato presso diversi altri ristoranti in Ticino, nel canton __________ e nei __________. Poi per circa tredici anni avevo lavorato come cuoco presso il ristorante __________ di __________. Dal 2012 alla fine di novembre del 2015 avevo lavorato presso il Ristorante __________ di __________, sempre come cuoco. Ho sempre lavorato come cuoco o come capo cuoco in tutti i ristoranti. L’attività di cuoco è abbastanza pesante dal alto fisico. Spesso si devono movimentare casse di verdura, pentole piene di acqua, pezzi di carne, ecc. Si lavora sempre in piedi. Spesso ci si deve accovacciare o inginocchiare per prendere pentole o attrezzi che si trovano nei piani ribassi. Quando arrivano i camion con la frutta e la verdura o con le carni, mi dovevo occupare di scaricare le casse, controllare la qualità della merce e poi stoccarla in magazzino oppure nelle celle frigorifere.” Tenuto conto dell’esperienza professionale maturata dall'insorgente nel corso degli anni sia in Italia sia in Svizzera in qualità di cuoco e del fatto che non ha alcun AFC (doc. 50 incarto LAINF), il TCA ritiene che si debba utilizzare, nel caso concreto, la tabella TA 1 2018, ramo 55-56 "servizi di alloggio e ristorazione”, livello di qualifica 1, uomini, riportato sulle 42.4 ore e aggiornato al 2020, così come deciso dall’amministrazione. In simili circostanze, le censure sollevate dal patrocinatore del ricorrente all’operato dell’amministrazione per non avere determinato il “reddito da valido” del suo assistito in fr. 58'400.- (ultimo salario che avrebbe conseguito annualizzato nel 2015) devono essere respinte. Stante quanto precede, l’importo di fr. 52'944.62, desunto dalla tabella TA1 2018, ramo 55-56 "servizi di alloggio e ristorazione”, livello di qualifica 1, uomini, riportato sulle 42.4 ore e aggiornato al 2020 (doc. 444 incarto LAINF) può essere fatto proprio da questa Corte. Il " reddito da valido " ammonta, quindi, per il 2020 a fr. 52'944.62 . A titolo abbondanziale il TCA osserva che, qualora si prendesse in considerazione (per pura ipotesi di lavoro) il “reddito da valido” di fr. 55'269.-, determinato in base al livello di qualifica 2 (conoscenze professionali e specializzate) del ramo 55-56 " servizi di alloggio e ristorazione ”, dall’UAI nella decisione del 28 maggio 2020 (con la quale, giova qui ricordare, ha stabilito un grado di invalidità del 7%, per il periodo successivo a quello in cui ha riconosciuto all’assicurato una rendita intera di invalidità limitata: doc. 450 e 451 incarto LAINF; che è cresciuta incontestata in giudicato: cfr. consid. 1.5), il ricorrente non ne trarrebbe alcun giovamento, come si vedrà al consid. 2.10. Il TCA osserva infine che, anche qualora si prendesse in considerazione (per pura ipotesi di lavoro) il “reddito da valido” di fr. 58'500.- (ultimo salario conseguito dall’assicurato nel 2015, come richiesto dal suo patrocinatore), il ricorrente non ne trarrebbe alcun giovamento, come si vedrà al consid. 2.10. 2.9.   Per quanto concerne il reddito da invalido , secondo l’assicuratore infortuni resistente, senza il danno alla salute infortunistico, RI 1, nel 2020, avrebbe realizzato un guadagno annuo lordo di fr. 56’810.20, calcolato sulla base dei dati statistici risultanti dall'ISS. L’importo di fr. 56’810.20 è stato desunto dalla tabella TA1 2018, attività semplici e ripetitive, livello di qualifica 1, uomini, riportato sulle 41.7 ore e aggiornato al 2020 e applicando una deduzione del 17% per riduzione del rendimento (10/60min.x100; doc. 444 incarto LAINF). Il patrocinatore dell’assicurato non contesta il reddito da invalido di fr. 56'810.20, determinato dall’amministrazione. In quanto desunto dalla tabella TA1 2018, attività semplici e ripetitive, livello di qualifica 1, uomini, riportato sulle 41.7 ore e aggiornato al 2020 (fr. 68'446.03), tenuto conto di una deduzione del 17% per riduzione del rendimento (10/60min.x100; fr. 68'446.03 - fr. 11'635.83 = fr. 56.810.20: doc. 444 incarto LAINF) tale importo - a ragione, rimasto incontestato dal patrocinatore dell’assicurato - può essere fatto proprio da questa Corte. Il rappresentante dell’insorgente critica l’operato dell’CO 1 per non avere applicato alcuna deduzione sociale al precitato importo. Egli ritiene infatti che nel caso di specie l’assicuratore contro gli infortuni avrebbe dovuto riconoscere una riduzione sociale di almeno 15%. Innanzitutto perché il suo cliente può svolgere soltanto un'attività leggera e, secondariamente, in quanto la sua posizione sul mercato del lavoro è pure gravemente compromessa, dovendo richiedere al proprio datore di lavoro una sospensione della propria attività in ragione di 10 minuti ogni 60. A suo avviso, una simile condizione costituisce decisamente una grave preclusione sul mercato del lavoro, ma soprattutto foriera di importanti riduzioni salariali. In sede di risposta (doc. III) l’CO 1 ha rilevato, in particolare, quanto segue: “ L’CO 1, conformemente alla giurisprudenza, non ha operato alcuna riduzione per le limitazioni funzionali avendo l’Istituto effettuato una riduzione del 17% “per motivi medici” dato che il medico __________ ha ritenuto che l’assicurato deve effettuare delle pause aggiuntive di 10 minuti ogni ora a causa dei dolori (sentenze del TF 9C_359/2014 del 5.9.2014 e 8C_122/2019 del 10.9.2019) ”. Chiamato ora a pronunciarsi, il TCA ricorda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Nella sentenza 9C_359/2014 del 5 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Questa giurisprudenza è stata confermata anche nella STF 8C_378/2019 del 18 dicembre 2019 pubblicata in DTF 146 V 16,  consid. 4.1 e nelle STF 8C_151/2020 del 15 luglio 2020, consid. 5.1, STF 8C_390/2020 del 25 luglio 2020, consid. 4.5.2 e STF 8C_393/2020 del 21 settembre 2020, consid. 3.1.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La più recente giurisprudenza federale ha peraltro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w:t>
      </w:r>
    </w:p>
    <w:p>
      <w:r>
        <w:rPr>
          <w:b/>
        </w:rPr>
        <w:t>E. 10</w:t>
      </w:r>
    </w:p>
    <w:p>
      <w:r>
        <w:t>giugno 2020 consid. 4.4.4; 8C_765/2019 del 10 giugno 2020 consid. 5.4.4; 8C_9/2020 del 10 giugno 2020 consid. 4.4.4; in questo senso, si veda pure A. Bernasconi, 8C_9/2020 du 10 juin 2020 - Abattement sur le revenu dinvalide selon lATF 126 V 75, in SZS/RSAS 1/2021 n. 49).Alla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apprezzamento.Per quanto concerne la deduzione sociale del 15% per attività leggere e per altri fattori di riduzione operata in ambito AI (doc. 450 incarto LAINF; cfr. consid. 1.5), giova qui ricordare che lassicurazione per linvalidità non è vincolata alla valutazione dellinvalidità dellassicurazione contro gli infortuni e viceversa (cfr.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