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35.2020.3 vom 28. September 2020</w:t>
      </w:r>
    </w:p>
    <w:p>
      <w:r>
        <w:t>TI Tribunale d'appello, 2020-09-28, IT</w:t>
      </w:r>
    </w:p>
    <w:p>
      <w:r>
        <w:rPr>
          <w:b/>
        </w:rPr>
        <w:t xml:space="preserve">Quelle: </w:t>
      </w:r>
      <w:r>
        <w:t>https://mcp.opencaselaw.ch/entscheid/ti_gerichte_35.2020.3</w:t>
      </w:r>
    </w:p>
    <w:p>
      <w:r>
        <w:t>FR: TI_GERICHTE 35.2020.3 du 28 septembre 2020</w:t>
      </w:r>
    </w:p>
    <w:p>
      <w:r>
        <w:t>IT: TI_GERICHTE 35.2020.3 del 28 settembre 2020</w:t>
      </w:r>
    </w:p>
    <w:p>
      <w:pPr>
        <w:pStyle w:val="Heading2"/>
      </w:pPr>
      <w:r>
        <w:t>Regeste</w:t>
      </w:r>
    </w:p>
    <w:p>
      <w:r>
        <w:t>Negata esistenza nesso causalità naturale tra infortunio ed i disturbi oggetto di annuncio di ricaduta di un infortunio accaduto 3 anni prima (assenza di adeguata sintomatologia a ponte). Negata pure l'esistenza di una lesione parificata</w:t>
      </w:r>
    </w:p>
    <w:p>
      <w:pPr>
        <w:pStyle w:val="Heading2"/>
      </w:pPr>
      <w:r>
        <w:t>Erwägungen</w:t>
      </w:r>
    </w:p>
    <w:p>
      <w:r>
        <w:rPr>
          <w:b/>
        </w:rPr>
        <w:t>E. 23</w:t>
      </w:r>
    </w:p>
    <w:p>
      <w:r>
        <w:t>marzo 2016 (doc. 30).</w:t>
      </w:r>
    </w:p>
    <w:p>
      <w:r>
        <w:t>Chiamato ad esprimersi, con rapporto del 7 novembre 2019, il dr. med. __________ ha dichiarato che, a seguito dellinfortunio del marzo 2016, il ricorrente era stato inabile al lavoro per 28 giorni, dopodiché aveva ripreso la sua attività di tecnico frigorista, occupandosi, per il 50% dellamministrazione e per laltro 50% lavorando allesterno ed aiutando i dipendenti (in quello che lo stesso assicurato ha peraltro definito essere un lavoro pesante dal punto di vista fisico, e meglio come risulta dalle sue dichiarazioni del 25 settembre 2019 - doc. 49, pag. 1).</w:t>
      </w:r>
    </w:p>
    <w:p>
      <w:r>
        <w:t>Lo specialista ha, poi, osservato che i reperti risultanti dalla RMN del 18 gennaio 2019:</w:t>
      </w:r>
    </w:p>
    <w:p>
      <w:r>
        <w:t>2.9.   Nel caso concreto, attentamente valutato linsieme della documentazione medica, questo Tribunale non vedealcun valido motivo per scostarsi dal parere espresso dal dr. med. __________, specialista - diversamente dal dr. med. __________, medico generalista - proprio nella materia che qui interessa, secondo il quale i reperti evidenziati dalla RMN del 18 gennaio 2019, che correlano con i disturbi denunciati dallassicurato a livello della spalla sinistra, non costituiscono una conseguenza naturale dellevento occorso il 26 marzo 2016.</w:t>
      </w:r>
    </w:p>
    <w:p>
      <w:r>
        <w:t>In particolare, vista anche lassenza di pareri specialistici divergenti, il TCA ritiene che vada attribuito un significato decisivo alle affermazioni secondo le quali, dun lato, non è possibile con probabilità preponderante che linfortunio del 26 marzo 2016 abbia provocato una lesione della cuffia rotatoria, poiché, se così fosse, vi sarebbe stata unimmediata incapacità ad alzare il braccio verso e oltre lorizzonte, ciò che per lassicurato non era, invece, stato il caso e, daltro lato, con probabilità preponderante si tratta di una degenerazione preesistente che è peggiorata nel corso degli ultimi anni in modo normale nella vita di una persona di 77 anni () (doc. 51, pag. 2-3).</w:t>
      </w:r>
    </w:p>
    <w:p>
      <w:r>
        <w:t>Questa Corte non ignora che, a detta del medico curante, le alterazioni oggettivate sarebbero, invece, state causate dal sinistro del 26 marzo 2016. Tuttavia, il suo parere - a maggior ragione non essendo stato espresso da uno specialista ericordato che lAlta Corte ha ripetutamente precisato che le certificazioni del medico curante hanno un valore di prova ridotto in ragione del rapporto di fiducia che lo lega al suo paziente(cfr. STF 8C_828/2007 del 23 aprile 2008; RAMI 2001 U 422, p. 113ss.(= AJP 1/2002, p. 83); DTF 125 V 353 consid. 3b/cc; DTF 124 I 175 consid.4; DTF 122 V 161; RCC 1988 p. 504; R. Spira, La preuve en droit des assurances sociales, in Mélanges en l'honneur de Henri-Robert Schüpbach, Basilea 2000, p. 269s.) -,non appare suscettibile di generare dei dubbi, nemmeno lievi, circa la correttezza della valutazione enunciata dal medico ____________.</w:t>
      </w:r>
    </w:p>
    <w:p>
      <w:r>
        <w:t>Non lo è nemmeno quanto osservato dal dr. med. __________. A differenza di quanto preteso dal rappresentante del ricorrente (doc. I, pag. 4), questultimo non ha infatti mai sostenuto che quanto refertato il 6 febbraio 2019, sarebbe conseguenza naturale dellinfortunio del 26 marzo 2016. Il medico curante specialista si è invero limitato a prendere atto delle condizioni in cui versava, a quel momento, larticolazione in questione.</w:t>
      </w:r>
    </w:p>
    <w:p>
      <w:r>
        <w:t>Nel caso di specie, per i motivi che sono già stati diffusamente esposti, non può essere ammesso che vi sia stata una chiara sintomatologia a ponte ai sensi della giurisprudenza appena citata.</w:t>
      </w:r>
    </w:p>
    <w:p>
      <w:r>
        <w:t>In queste condizioni, posto che lCO 1 era legittimato a rifiutare al riguardo il proprio obbligo a prestazioni, la decisione su opposizione impugnata deve essere confermata.</w:t>
      </w:r>
    </w:p>
    <w:p>
      <w:r>
        <w:rPr>
          <w:b/>
        </w:rPr>
        <w:t>E. 32</w:t>
      </w:r>
    </w:p>
    <w:p>
      <w:r>
        <w:t>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pag.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 ss., il TFA ha precisato che, trattandosi di una ricaduta, la responsabilità dell’assicuratore infortuni non può essere ammessa soltanto sulla base del nesso di causalità naturale riconosciuto in occasione del caso iniziale .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 caso di specie, dalle carte processuali emerge che l’CO 1 ha negato il proprio obbligo a prestazioni in relazione ai disturbi lamentati dall’assicurato alla spalla sinistra ed oggetto dell’annuncio di ricaduta, facendo capo al parere del medico fiduciario. Da parte sua, l’assicurato fa valere, fondandosi, in particolare, sui rapporti del proprio medico curante, che i disturbi della spalla sinistra sarebbero conseguenti all’evento del 26 marzo 2016. Ciò anche in ragione del fatto che prima non ne aveva mai sofferto. A proposito di quest'ultima affermazione giova innanzitutto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Dagli atti emerge poi che g ià con nota del 18 marzo 2019, il dr. med. __________, preso atto dell’esito della RMN del 18 gennaio precedente, ha sostenuto che i disturbi alla spalla sinistra non erano imputabili alla contusione diretta riportata dall’assicurato tre anni prima, segnatamente in quanto una lesione al sovraspinato di origine infortunistica avrebbe portato, da subito, all’impossibilità di alzare il braccio con persistenza del problema. Ciò che per RI 1 non è stato il caso. Lo specialista ha, quindi, concluso che quella riguardante la spalla del ricorrente è una “ situazione degenerativa normale per l’età ” (doc. 20). Dal rapporto 22 marzo 2019 del dr. med. __________, spec. FMH in medicina interna generale e medico curante del ricorrente, risulta che il paziente aveva chiesto di essere visitato “ il 10 gennaio per il riacutizzarsi di un forte dolore a livello della spalla sinistra con estrema difficoltà nei movimenti di elevazione e della spalla stessa ”. Preso atto dei reperti risultanti dalla RMN del 18 gennaio 2019, il curante ha indirizzato l’assicurato al dr. med. __________, spec. FMH in c hirurgia ortopedica e traumatologia dell'apparato locomotore (doc. 29). Quest’ultimo, e meglio come risulta dal suo rapporto del 19 febbraio 2019, ha precisato di aver visitato RI 1 il 6 febbraio 2019 e, oltre a prendere atto degli esiti della RMN del 18 gennaio 2019, ha raccolto, per quanto qui di interesse, la seguente anamnesi: " Si tratta di un paziente che in seguito a caduta in bicicletta avvenuta nel marzo 2016, si è procurato una contusione alla spalla di sinistra e all’anca. Il decorso inizialmente è stato favorevole con una riduzione praticamente completa dei dolori ed un buon recupero della mobilità articolare. A partire da dicembre e gennaio ha lamentato uno scompenso sia dal punto di vista della mobilità, come pure della sintomatologia dolorosa.” (doc. 19) Nella nota del 29 aprile 2019, preso atto del rapporto del medico curante, il dr. med. __________ ha rilevato che se le attuali lesioni della spalla fossero insorte in occasione dell’infortunio del 26 marzo 2016, l’assicurato non avrebbe potuto riprendere un’attività lavorativa totale, dal momento che simili lesioni, se causate da un trauma, provocano un’immediata “ impossibilità di muovere l’estremità in abduzione con ridotta estens. e rotazione ”. Il medico ____________ ha quindi escluso con certezza che il danno refertato grazie alla RMN del 18 gennaio 2019, fosse già presente, con analoga entità, a seguito dell’evento del 23 marzo 2016 (doc. 30). Chiamato ad esprimersi, con rapporto del 7 novembre 2019, il dr. med. __________ ha dichiarato che, a seguito dell’infortunio del marzo 2016, il ricorrente era stato inabile al lavoro per 28 giorni, dopodiché aveva ripreso la sua attività di tecnico frigorista, occupandosi, per il 50% dell’amministrazione e per l’altro 50% lavorando all’esterno ed aiutando i dipendenti (in quello che lo stesso assicurato ha peraltro definito essere un lavoro pesante dal punto di vista fisico, e meglio come risulta dalle sue dichiarazioni del 25 settembre 2019 - doc. 49, pag. 1). Lo specialista ha, poi, osservato che i reperti risultanti dalla RMN del 18 gennaio 2019: " (…) sono in modo sicuro non patologie di recente data, ma indiscutibilmente di vecchia data. Questi processi degenerativa di origine morbosa sono conseguenza di lesioni della cuffia e quindi normali in questi casi. Per quanto concerne la domanda se l’infortunio del 26.03.2016, quindi più di tre anni e mezzo fa, ha provocato una lesione della cuffia rotatoria non è possibile con probabilità preponderante perché, come già descritto nella prima valutazione, una lesione parziale o in più totale provoca subito una incapacità ad alzare il braccio verso ed oltre l’orizzonte ciò che non è il caso. (…) Con probabilità preponderante si tratta di una degenerazione preesistente che è peggiorata nel corso degli ultimi anni in modo normale nella vita di una persona di 77 anni (…). non entra nemmeno in considerazione l’articolo 6.2 in quanto si tratta interamente di un problema morboso di origine degenerativa.” (doc. 51 pag. 2-3)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Nel caso concreto, attentamente valutato l’insieme della documentazione medica, questo Tribunale non vede alcun valido motivo per scostarsi dal parere espresso dal dr. med. __________, specialista - diversamente dal dr. med. __________, medico generalista - proprio nella materia che qui interessa, secondo il quale i reperti evidenziati dalla RMN del 18 gennaio 2019, che correlano con i disturbi denunciati dall’assicurato a livello della spalla sinistra, non costituiscono una conseguenza naturale dell’evento occorso il 26 marzo 2016. In particolare, vista anche l’assenza di pareri specialistici divergenti, il TCA ritiene che vada attribuito un significato decisivo alle affermazioni secondo le quali, d’un lato, “ non è possibile con probabilità preponderante ” che l’infortunio del 26 marzo 2016 abbia provocato una lesione della cuffia rotatoria, poiché, se così fosse, vi sarebbe stata un’immediata incapacità ad alzare il braccio verso e oltre l’orizzonte, ciò che per l’assicurato non era, invece, stato il caso e, d’altro lato, “ con probabilità preponderante si tratta di una degenerazione preesistente che è peggiorata nel corso degli ultimi anni in modo normale nella vita di una persona di 77 anni (…) ” (doc. 51, pag. 2-3). Questa Corte non ignora che, a detta del medico curante, le alterazioni oggettivate sarebbero, invece, state causate dal sinistro del 26 marzo 2016. Tuttavia, il suo parere - a maggior ragione non essendo stato espresso da uno specialista e ricordato che l’Alta Corte ha ripetutamente precisato che le certificazioni del medico curante hanno un valore di prova ridotto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 non appare suscettibile di generare dei dubbi, nemmeno lievi, circa la correttezza della valutazione enunciata dal medico ____________. Non lo è nemmeno quanto osservato dal dr. med. __________. A differenza di quanto preteso dal rappresentante del ricorrente (doc. I, pag. 4), quest’ultimo non ha infatti mai sostenuto che quanto refertato il 6 febbraio 2019, sarebbe conseguenza naturale dell’infortunio del 26 marzo 2016. Il medico curante specialista si è invero limitato a prendere atto delle condizioni in cui versava, a quel momento, l’articolazione in questione. Va peraltro considerato che, per costante giurisprudenza federale, più il tempo trascorso fra l'infortunio e la manifestazione dell'affezione è lungo e più le esigenze riguardanti la prova del legame di causalità naturale devono essere severe (cfr. RAMI 1997 U 275, p. 188ss.; STF 8C_24/2013 del 18 giugno 2013 consid. 2.2; STF 8C_175/2009 del 26 giugno 2009 consid. 2; STF U 60/07 del 17 gennaio 2008 consid. 2; STFA U 249/05 del 20 febbraio 2006 consid. 1). In questo senso,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TFA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Nel caso di specie, disturbi alla spalla sinistra sono stati di nuovo refertati, per la prima volta, nel gennaio 2019, quindi a distanza di quasi tre anni dall’evento infortunistico assicurato. L’assicurato fa invece valere, a giustificazione del fatto che i dolori alla spalla, contrariamente a quanto emerge dall’anamnesi riportata dal dr. med. __________, non sarebbero mai completamente scomparsi, di essere una persona che sopporta il dolore e incline a superare le difficoltà. Dalle carte processuali non risulta che, durante il periodo aprile 2016 - gennaio 2019, la spalla sinistra sia stata oggetto di cure specifiche, né che abbia provocato incapacità lavorativa (dall’annuncio di ricaduta si evince infatti che il lavoro è stato interrotto soltanto dal 7 gennaio 2019 – cfr. doc. 11). Non trova quindi riscontro negli atti quanto sostenuto dal ricorrente, ossia che egli ha costantemente lamentato dei dolori alla spalla sinistra con limitazioni anche nello svolgimento delle sue mansioni professionali. Anzi, quanto sostenuto in sede ricorsuale, e meglio che dal 24 aprile 2016 RI 1, abile al 100% al lavoro, non avrebbe più esercitato alcuna attività pesante, appare in aperta contraddizione con quanto dichiarato dal medesimo a margine del colloquio del 25 settembre 2019, allorquando, riferendosi al periodo successivo all’infortunio del 26 marzo 2016, aveva riferito che: " Fino alla fine di dicembre del 2018 lavoravo all’incirca al 50% in ufficio al disbrigo di pratiche burocratiche, all’allestimento dei preventivi e di offerte, allestimento di progetti, ecc. Il rimanente 50% del tempo lavorativo lo passavo direttamente all’esterno ed aiutavo i dipendenti nell’esecuzione di lavori, ossia posa e messa in funzione di impianti di refrigerazione e condizionamento. Il lavoro all’esterno è relativamente pesante dal lato fisico in quanto sovente comporta il dover movimentare pesi e pure spesso devo lavorare con le braccia oltre l’orizzonte.” (doc. 49, pag. 1) Si noti, peraltro, che dalla notifica d’infortunio del 31 marzo 2016 emerge che l’assicurato, già prima del sinistro, era attivo sia in ufficio che all’esterno (doc. 1). Del resto, non può neppure essere ignorato che i disturbi che l’hanno indotto a consultare il proprio medico curante nel gennaio 2019, sono stati annunciati all’amministrazione a titolo di ricaduta ex art. 11 OAINF.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STFA U 344/03 del 9 dicembre 2004 consid. 3.2.2; 3.3).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 U 296/03 del 24 maggio 2004 consid. 2.1.1). Nel caso di specie, per i motivi che sono già stati diffusamente esposti, non può essere ammesso che vi sia stata una chiara sintomatologia a ponte ai sensi della giurisprudenza appena citata. Infine, secondo l’insorgente, la natura stessa della lesione da lui presentata - una rottura della cuffia rotatoria - basterebbe per riconoscerne l’origine infortunistica, in particolare alla luce del fatto che l’arto controlaterale non verserebbe nelle medesime condizioni, ciò che escluderebbe una degenerazione dell’articolazione dovuta all’età (cfr. doc. I, p. 5-6). Al riguardo, questa Corte rileva che, in una sentenza 35.2001.1 del 30 ottobre 2002, essa ha affrontato il tema della rottura della cuffia dei rotatori. In quella procedura, il TCA aveva ordinato una perizia medico-giudiziaria, affidandone il mandato alla Clinica di ortopedia e di chirurgia dell'apparato locomotore dell'Ospedale universitario di Ginevra. I periti giudiziari avevano sottolineato che con l'invecchiamento la cuffia dei rotatori è sottoposta a un processo degenerativo, sviluppando le seguenti considerazioni a proposito della genesi della rottura dei tendini della cuffia dei rotatori: "(…) La question si une rupture d'un tendon de la coiffe des rotateurs de l'épaule directement liée à un événement accidentel ou si celui-ci a été aggravé à une condition dégénérative déjà préexistante est une des plus difficiles dans le domaine des expertises orthopédiques. II est évident que pour le patient, comme dans le cas de Monsieur A., la causalité entre la rupture avec apparition de douleurs immédiates et le traumatisme est clair. La réponse à la question de savoir si et sous quelle forme existe des ruptures accidentelles de la coiffe des rotateurs qui satisfont aux conditions requises à leur prise en charge est basée sur des connaissances ayant trait à l'étiologie, la pathogenèse et l'histoire naturelle des différentes formes de lésions ou pertes de substances de la coiffe des rotateurs. La genèse de pertes de substances de la coiffe des rotateurs est multifactorielle. Elle inclut des mécanismes extrinsèques (macrotraumatisme, microtraumatisme répétitif, conflit sous-acromial) et des mécanismes intrinsèques tel que l'hypovascularité et la dégénération primaire due au vieillissement naturel du tendon. La coiffe des rotateurs est soumise au fil du phénomène naturel du vieillissement à un processus dégénératif. Quoique le vieillissement biologique ne soit pas dépendant de l'âge chronologique, il est néanmoins admis de façon unanime que les pertes de substances de la coiffe s'accroissent avec l'âge en ce qui concerne leur fréquence, leur épaisseur et leur étendue. Sur le plan microscopique, ce processus de dégénération débute déjà avant l'âge de 30 ans. Cependant, les lésions sont rares avant l'âge de 35 à 40 ans mais leur nombre s'accroît dans la 5ème décennie pour aboutir après 50 ans aux pertes de substances totales transfixantes. Entre 50 et 60 ans, même chez des sujets asymptomatiques, il est possible de démontrer jusqu'à 30% des cas de pertes de substances partielles ou complètes de la coiffe des rotateurs. Cette solution de continuité de la coiffe des rotateurs n'est pas subite mais s'installe de façon graduelle et progressive au fil des mois et des années. Cette dégénération est due à une diminution de la perfusion provoquant une atrophie continuelle du tissu tendineux. Cette diminution de perfusion peut être accentuée par des facteurs extrinsèques comme par des protusions osseuses (ostéophytes au niveau acromio-claviculaire, acromion en forme de crochet de type III). (…).” (STCA 35.2001.1 succitata - il corsivo è della redattrice) Quanto precede dimostra che la tesi dell’assicurato (nato nel 1942), è scientificamente infondata. 2.10.   Come pertinentemente osservato dall’amministrazione (doc. III, pag. 3), l’art. 6 cpv. 2 LAINF non trova applicazione nel caso di specie, considerato che l’assicurato è rimasto vittima di un infortunio ex art. 4 LPGA (in questo senso, cfr. DTF 146 V 51 consid. 9.2 e STF 8C_412/2019 del 9 luglio 2020 consid. 5.2) 2.11.   Si tratta ora di stabilire se il 7 gennaio 2019 è accaduto un nuovo evento che ha peggiorato lo stato preesistente della spalla sinistra. In proposito, il TCA constata che il preteso sinistro non è mai stato annunciato all’assicuratore resistente. La sua (pretesa) esistenza - al di là di una lettera riguardante una problematica inerente all’incasso di premi in arretrato, la quale sarebbe comunque stata inviata dal ricorrente dopo che egli era venuto a conoscenza del rifiuto di corrispondere le prestazioni – è stata evocata, per la prima volta, durante il colloquio tenutosi il 25 settembre 2019, allorquando RI 1 ha dichiarato che: " Nel corso del mese di dicembre 2018, in maniera del tutto spontanea e senza il concorso di un nuovo trauma, avevo iniziato a notare una recrudescenza dei dolori ed una progressiva limitazione funzionale. In data 7.1.19, alle ore 07.00, sono poi incorso in un nuovo infortunio interessante la spalla sinistra. Stavo scendendo la rampa in asfalto per recarmi in garage. Improvvisamente ero scivolato ed ero caduto sul lato sinistro. Istintivamente per proteggermi dalla caduta avevo allargato leggermente il braccio sinistro. Nel momento che avevo caricato il peso del corpo sul braccio sinistro e di riflesso sulla spalla sinistra, che mi era stata spinta verso l’alto, internamente avevo risentito una fitta parecchio violenta, simile ad un pugnale che mi penetrava all’interno della spalla. Dopo questo nuovo trauma il dolore che mi era insorto alla spalla mi impediva di muoverla completamente. Mi viene chiesto il motivo per il quale in precedenza non è mai stato menzionato il nuovo infortunio del 7.1.19. Devo dire che avendo la spalla già lesionata e non avendo dato troppa importanza al nuovo fatto, non avevo reputato importante menzionare ai medici quanto successomi. (…) Devo però ammettere che dopo il nuovo infortunio del 7.1.19 per due mesi non era più stato assolutamente in grado di muovere la spalla. Quando avevo fatto l’annuncio di ricaduta del 14.1.19 non avevo menzionato il nuovo infortunio in quanto il dott. __________ mi aveva riferito che in ogni modo quanto lamentavo alla spalla sinistra era conseguenza dell’infortunio del 26.3.16 e che il nuovo trauma subito il 7.1.19 aveva solo accentuato i disturbi e le lesioni che già lamentavo dopo l’infortunio del 26.3.16.” (doc. 3, pag. 3) Quanto riferito in proposito dall’insorgente non è scevro da contraddizioni. Innanzitutto, va rilevato che, così come dichiarato dallo stesso assicurato, i disturbi alla spalla sinistra si erano ripresentati nel corso del mese di dicembre 2018 e, pertanto, non nel gennaio 2019, a seguito di un nuovo evento infortunistico. D’altro canto, in un primo tempo egli ha affermato di non avere  fatto menzione “ai medici” (i quali non possono essere altri se non i dottori __________ e __________) di quanto gli sarebbe accaduto quel 7 gennaio 2019. In un secondo tempo, l’assicurato ha per contro sostenuto che il dr. med. __________ - reso edotto di quanto asseritamente avvenuto -, lo avrebbe dissuaso dall’annunciare all’amministrazione il nuovo evento, nella misura in cui quest’ultimo avrebbe soltanto accentuato i disturbi insorti a seguito del sinistro del marzo 2016. Secondo il TCA, tutto ciò concorre a rendere inverosimile l’insorgenza di un preteso nuovo infortunio il 7 gennaio 2019. 2.12. In esito a tutto quanto precede, questo Tribunale non ritiene dimostrato, perlomeno con il criterio della verosimiglianza preponderante, caratteristico del settore della sicurezza sociale, che i disturbi alla spalla sinistra oggetto dell’annuncio di ricaduta del febbraio 2019, costituissero ancora una conseguenza naturale del sinistro accaduto in data 26 marzo 2016. In queste condizioni, posto che l’CO 1 era legittimato a rifiutare al riguardo il proprio obbligo a prestazioni, la decisione su opposizione impugnata deve essere confermata. 2.13.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ritenendo sufficientemente chiarite le circostanze rilevanti, rinuncia quindi all'assunzione di ulteriori prove (in particolare, all'audizione testimoniale dei testi richiesta dal patrocinatore dell’insorgente, così come all’audizione del ricorrente medesimo -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