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35.2020.100 vom 22. März 2021</w:t>
      </w:r>
    </w:p>
    <w:p>
      <w:r>
        <w:t>TI Tribunale d'appello, 2021-03-22, IT</w:t>
      </w:r>
    </w:p>
    <w:p>
      <w:r>
        <w:rPr>
          <w:b/>
        </w:rPr>
        <w:t xml:space="preserve">Quelle: </w:t>
      </w:r>
      <w:r>
        <w:t>https://mcp.opencaselaw.ch/entscheid/ti_gerichte_35.2020.100</w:t>
      </w:r>
    </w:p>
    <w:p>
      <w:r>
        <w:t>FR: TI_GERICHTE 35.2020.100 du 22 mars 2021</w:t>
      </w:r>
    </w:p>
    <w:p>
      <w:r>
        <w:t>IT: TI_GERICHTE 35.2020.100 del 22 marzo 2021</w:t>
      </w:r>
    </w:p>
    <w:p>
      <w:pPr>
        <w:pStyle w:val="Heading2"/>
      </w:pPr>
      <w:r>
        <w:t>Regeste</w:t>
      </w:r>
    </w:p>
    <w:p>
      <w:r>
        <w:t>Nel caso di specie, litigiosa è la questione di sapere se l'istituto assicuratore era legittimato a sospendere a partire dal 23.10.2019 il proprio obbligo a prestazioni in relazione all’infortunio dell’11.09.2019. Rinvio per approfondimento peritale (art. 44 LPGA)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 CO 1 era legittimata a sospendere a partire dal 23 ottobre 2019 il proprio obbligo a prestazioni in relazione all’infortunio dell’11 settembre 2019, in particolare in relazione ai disturbi del mignolo della mano destra oggetto dell’intervento operatorio di correzione del 4 febbraio 2020,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Nella concreta evenienza, dalla decisione su opposizione impugnata si evince che l’amministrazione ha sospeso a partire dal 23 ottobre 2019 la propria responsabilità a proposito dei disturbi al mignolo della mano destra dell’assicurato, considerandoli, a partire da detta data, estranei all’infortunio del settembre 2019, facendo capo al parere del suo chirurgo di fiducia (cfr. pag. 90 incarto LAINF). Da parte sua, l’assicurato fa valere, fondandosi, in particolare, sui rapporti del proprio specialista operatore e curante, PD dr. med. __________, che i disturbi al mignolo destro sarebbero conseguenti all’evento dell’11 settembre 2019. Ciò anche in ragione del fatto che prima non ne aveva mai sofferto. A proposito di quest'ultima affermazione giova innanzitutto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Il TCA constata, innanzitutto, che l’11 settembre 2019 l’assi-curato mentre stava partecipando ad una partita di calcio “ in uno scontro di gioco ” ha “ preso un colpo al dito mignolo della mano destra ”, riportando una “ contusione ” (cfr. notifica infortunio-bagatella del 22 ottobre 2019: pag. 1 incarto LAINF). In data 23 ottobre 2019 egli si è sottoposto ad una radiografia che ha messo in evidenza una “ Irregolarità della testa della falange prossimale del V raggio con parti molli tumefatte, da raffrontare con il dato clinico-amnestico ” (pag. 32 incarto LAINF). In medesima data è stato visitato dal PD dr. med. __________, che ha posto la diagnosi di “ D5 a collo di cigno mano destra in - e/d lussazione interfalangea prossimale D5 mano destra di 20 anni fa - nuovo intervento distorsivo (08/2019; recte 09/2019) ” (pag. 34 incarto LAINF) e lo ha operato (intervento di “ Correzione collo del cigno con transfer del tendine flessore superficiale del D5 mano destra alla puleggia A1 (lazo inverso) ” il 4 febbraio 2020 (pag. 38 incarto LAINF). Il 6 febbraio 2020 il medico di fiducia della CO 1, PD dr. med. __________, specialista FMH in chirurgia e medicina intensiva, ha rilevato che “ Contestualmente a una consultazione presso il chirurgo della mano effettuata il 23 ottobre 2019, si presentava uno stato sulla base di uno stato pregresso da ricondurre a una lussazione subita una ventina d’anni fa (cfr. referto del PD Dott. med. __________) ” e che lo status quo sine era stato raggiunto “ Con la visita presso il PD Dott. med. __________ del 23 ottobre 2019 ” (pag. 40 e 41 incarto). L’11 marzo 2020 (pag. 79 incarto LAINF) il PD dr. med. __________, specialista in Chirurgia della mano e in Chirurgia Ortopedica e Traumatologica presso la Clinica __________ di __________, ha attestato quanto segue: " leggo con sorpresa la vostra interruzione di prestazioni alle cure per il signor RI 1. La motivazione sarebbe un pregresso trauma allo stesso dito del paziente. Il concetto mi pare questionabile: se per esempio un paziente cadesse e si rompesse la tibia e il mese dopo ricadesse e si rompesse la stessa tibia, immagino che anche il secondo trauma sia da considerare trauma e non una malattia. Allo stesso modo per il Sig. RI 1 un pregresso trauma allo stesso dito non esclude il fatto che quello avvenuto nel 2019 sia effettivamente un trauma che ha causato un problema nuovo, con comparsa di dolori nuovi, non presenti prima e nel complesso di una sintomatologia nuova sicuramente riconducibile al trauma del 11.09.2019.”. Il 22 giugno 2020 (pag. 74 incarto LAINF) il PD dr. med. __________ ha attestato quanto segue: " (…) a completamento della mia lettera del 11.03.2020, preciso che l'intervento da me eseguito il 04.02.2020 di correzione collo di cigno con transfer del tendine flessore superficiale del D5 mano destra alla puleggia Al, è stato eseguito a causa dell'evento traumatico subito dal paziente il giorno 11.09.2019. In nessun modo il paziente prima dell'evento traumatico dell'11.09.2019, ha mai avuto un problema al 'dito di tipo doloroso o funzionale o neuro-vascolare. Da ciò ne consegue che la nuova sintomatologia è riconducibile unicamente al trauma del 11.09.2019.” Interpellato dall’amministrazione in merito ai precitati certificati medici dello specialista curante ed operatore, il 27 agosto 2020 (pag. 82 e 83 incarto LAINF) il PD dr. med. __________ ha osservato quanto segue: " Sulle radiografie allegate e riportate qui sotto, risalenti al 23 ottobre 2019 e realizzate su due piani, non è visibile alcuna lesione o variazione post-traumatica recente dell'articolazione falangea prossimale del mignolo destro. Inoltre, non sono presenti gonfiori né un ingrossamento del mignolo destro. La presenza di un gonfiore o di un ingrossamento a un dito (qui assente) sarebbe un chiaro indizio della presenza di una lesione dovuta all'infortunio. Nel suo rapporto di consultazione del 23 ottobre 2019, il Dott. Med. __________ descrive espressamente una condizione preesistente. L'intervento chirurgico del 4 febbraio 2020 serviva a trattare tale condizione preesistente. Pertanto, occorre attenersi alla valutazione del 6 febbraio 2020. Lo status quo sine è stato dunque raggiunto il 23 ottobre 2019. L'evento dell'11 settembre 2019 non ha portato a un peggioramento determinante della condizione preesistente.” L’11 novembre 2020 (doc. B, corrispondente alla versione corretta del doc. A2 che presentava le date invertite) il PD dr. med. __________ ha attestato quanto segue: " (…) con la presente ribadisco, come richiesto dal paziente, la mia posizione riguardo all'infortunio sostenuto al D5 della mano destra del 22.10.2019. Ribadisco come già effettuato in precedenza, come intervento da me eseguito il 04.02.2020 decorazione del collo di cigno e dovuto al trauma sostenuto dal paziente il 22.10.2019 valutato da me per la prima volta 1'11.09.2019. Ritengo che l'argomento che alle lastre dell'11.09.2019 non fosse visibile un gonfiore dei tessuti molli, non sia valido come argomento per negare la consequenzialità del trauma del 22.10.2019 con la deformità e quindi il successivo intervento. Le lastre, infatti, non sono lo strumento diagnostico adeguato per valutare un gonfiore, ma in campo medico vale innanzitutto la valutazione clinica e poi eventualmente gli esami, come ad esempio un'ecografia o una risonanza.” Interpellato dall’amministrazione in merito ai precitati certificati medici dello specialista curante ed operatore, il PD dr. med. __________ ha osservato il 3 dicembre 2020 che “ Der Brief vom Dr. __________ vom 11.11.2020 wurde gelesen. Die Stellungnahme ändert nichts an der Beurteilung vom 27.08.2020 ” (pag. 98 incarto LAINF) e il 7 gennaio 2021 che “ Es spielt keine Rolle für den Sachvehalt, ob PD Dr. __________ den Versicherten am 22.10.2019 oder am 23.10.2019 das erste Mal gesehen hat. An den Beurteilungen vom 27.08.2020 und 03.12.2020 ändern sich nicht. ” (pag. 99 incarto LAINF). 2.9.   Chiamato a pronunciarsi nel caso di specie, il TCA rileva innanzitutto che il solo fatto che il medico consultato si trovi in un rapporto di dipendenza con l'assicuratore, non permette già di metterne in dubbio l'oggettività e l'imparzialità (cfr. consid. 2.7). Pertanto, la censura sollevata (tra l’altro, per la prima volta il 23 gennaio 2021) dall’assicurato (ovvero “ L'Assicurazione CO 1 afferma che il parere del medico curante non sarebbe degno di fede perché lo stesso tenderebbe come sempre in questi casi, a favorire il paziente. Ma lo stesso non si può dire anche del parere espresso dal medico di fiducia della CO 1, che per le sue consulenze è rimunerato dalla stessa? ”: doc. IX), qualora tempestiva, andrebbe comunque respinta. Ciò premesso, il TCA non può confermare la decisione su opposizione impugnata che ha negato il diritto a prestazioni dipendente dall’evento infortunistico dell’11 settembre 2019 a far tempo dal 23 ottobre 2019 e, in ultima analisi, l’assunzione dell’intervento chirurgico eseguito il 4 febbraio 2020. In effetti, dalle tavole processuali emerge che, in seguito all’infortunio dell’11 settembre 2019 ed al persistere dei disturbi al mignolo destro, l’assicurato ha consultato il 23 ottobre 2019 il PD. Dr. med. __________, che, nel relativo referto (pag. 33 e 34 incarto LAINF) ha rilevato quanto segue: " Diagnosi • D5 a collo di cigno mano destra in - e/d lussazione interfalangea prossimale D5 mano destra di 20 anni fa - nuovo intervento distorsivo (08.2019) Anamnesi Il paziente riferisce circa 20 anni fa di aver avuto una lussazione dell'AIFP D5 mano destra, che era poi stata riposta. Circa due mesi fa, giocando a calcio, si procurava una nuova distorsione con una sub-lussazione del D5 mano destra, esattamente alla stessa articolazione. Non si recava presso il pronto soccorso ma riferisce che il dito é diventato di colore viola e di essere riuscito in seguito a mobilizzarlo autonomamente praticamente subito. Il dito é rimasto dolente per qualche settimana per poi il dolore migliorare. Ad oggi permane un’iperestensione dell'AIFP con uno scatto doloroso quando flette il dito. Il paziente è mancino, lavora come elettronico, non ha allergie e non prende farmaci. Esame clinico Mano destra: subito ravvisabile l'iperestensione dell'AIFP di circa 100 con il dito a riposo. La contro-flessione dell'AIFD non é così accentuata. Non deficit in flessione ma all'esecuzione della flessione è avvertibile un piccolo scatto all'AlFP. Non altri deficit funzionali. Non deficit neurologici. Dolore alla digitopressione e al Grinding test all'AIFP. Esame radiologico D5 mano destra al/lat: le lastre confermano l'iperestensione dell'AIFP con una lieve flessione dell'ATFD D5 mano destra. Valutazione e proposta Ho spiegato al paziente che ha un'iniziale forma di deformità a collo di cipo al D5. Gli ho spiegato che lo scatto doloroso in letteratura inglese viene chiamato "slow finger". Questo scatto a lungo andare danneggia l'articolazione, per questo necessita di essere corretto. Ho spiegato al paziente che è possibile avere dei piccoli tutori a forma di doppio anello con configurazione a 8 per correggere la deformità ma ovviamente questo tutori andrebbero portati a vita, anche se vengono confezionati sotto forma di anelli metallici esteticamente accettabili. Altrimenti si può pensare ad una correzione della deformità utilizzando una tenodesi del flessore superficiale del D5, facendo la tenodesi a livello della puleggia Al. Questo impedisce l'iperestensione della falange. Il paziente dice che vuole l'intervento però a partire da febbraio perché in questo momento, per motivi personali e lavorativi, non può sottoporsi ad un intervento chirurgico. Ho spiegato al paziente i dettagli dell'intervento così come i rischi ed i benefici. Il paziente fuma oggi il consenso all'intervento che è previsto per febbraio 2020. (…)”. Nella medesima occasione l’assicurato è stato pure sottoposto ad una radiografia, che ha messo in evidenza una “ Irregolarità della testa della falange prossimale del V raggio con parti molli tumefatte , da raffrontare con il dato clinico-amnestico ” (pag. 32 incarto LAINF; n.d.r.: il grassetto è della redattrice). Stante quanto precede, questa Corte ritiene di non potere fondare il proprio giudizio sui pareri espressi il 6 febbraio 2020 (pag. 40 e 41 incarto LAINF), il 27 agosto 2020 (pag. 82-85 incarto LAINF), il 3 dicembre 2020 (pag. 98 incarto LAINF) e il 7 gennaio 2021 (pag. 99 incarto LAINF) del PD. dr. med. __________. In essi infatti, il chirurgo fiduciario si è sostanzialmente limitato a negare l’esistenza di un nesso causale naturale oltre il 23 ottobre 2019 ( status quo sine raggiunto), in quanto lo stato che presentava in quel momento, in assenza di gonfiore o ingrossamento ad un dito sulla base della radiografia del 23 ottobre 2019, andava ricondotto ad un pregresso stato post-lussazione subita vent’anni prima e l’operazione del 4 febbraio 2020 era servita per trattare tale condizione preesistente. Nel parere del 27 agosto 2020 ha pure indicato - invero in modo alquanto stringato e senza addure quali considerazioni lo avessero portato a concludere in tal senso - che l’evento dell’11 settembre non aveva portato un peggioramento determinante della condizione preesistente. Infine, dopo avere preso atto del certificato dell’11 novembre 2020 del PD dr. med. __________, il chirurgo fiduciario si è limitato ad osservare - nuovamente in modo stringato e senza addure alcuna motivazione al riguardo - che le considerazioni dello specialista curante - e, giova qui ricordare, operante - non modificava la sua precedente valutazione del 27 agosto 2020. Giova qui ricordare che, conformemente alla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è sufficiente che il sinistro, associato eventualmente ad altri fattori, abbia provocato il danno - fisico o psichico - alla salute, ovvero che si presenti come la conditio sine qua non di quest’ultimo (cfr. J.-M. Frésard/M. Moser-Szeless, L'assurance-accidents obligatoire, in: Schweizerisches Bundesverwaltungsrecht [SBVR], 2a ed., Basilea/Ginevra/Monaco 2007, p. 865 nota 79; Ghélew, Ramelet, Ritter, op. cit., p. 51; cfr. altresì STCA 35.2018.55 del 14 febbraio 2019, consid. 2.11). Questo Tribunale non è quindi in grado di dirimere, con la necessaria tranquillità, la presente vertenza sulla base della documentazione agli atti, ragione per la quale si impone un approfondimento peritale. Tanto più che, in merito alla questione riguardante l’eziologia dei disturbi al mignolo destro oggetto dell’operazione di correzione del 4 febbraio 2020, agli atti figurano pure referti contraddittori: da una parte, gli apprezzamenti del chirurgo PD dr. med. __________ e dall’altra, quelli elaborati dal PD dr. med. __________ che, oltre ad essere specialista curante dell’assicuratore, è stato pure colui che lo ha operato il 4 febbraio 2020 per l’intervento di correzione.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Nella presente fattispecie, il TCA ritiene che siano soddisfatti i presupposti per un rinvio degli atti all’istituto convenuto (cfr. STF 8C_59/2011 del 10 agosto 2011 e DTF 135 V 465), già per il solo fatto che esso ha fondato la decisione su opposizione impugnata sul parere del proprio medico fiduciario. Per le ragioni già esposte al considerando 2.9., si giustifica pertanto l’annullamento della decisione su opposizione impugnata e il rinvio degli atti all’assicuratore resistente affinché disponga celermente un approfondimento peritale esterno (art. 44 LPGA) volto ad accertare l’eziologia dei disturbi interessanti il mignolo destro dell’assicurato, che sono stati oggetto dell’intervento chirurgico del 4 febbraio 2020. Sulla scorta delle relative risultanze, la CO 1 sarà poi chiamata a definire il proprio obbligo a prestazioni e, quindi, a emanare una nuova decisione formale. 2.11.   Alla luce di quanto appena esposto (cfr., in particolare, consid. 2.10), il TCA rinuncia anche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32.2019.48 del 14 ottobre 2019, consid. 2.7; STCA 32.2018.216 del 25 ottobre 2019, consid.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