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35.2019.72 vom 30. Juli 2019</w:t>
      </w:r>
    </w:p>
    <w:p>
      <w:r>
        <w:t>TI Tribunale d'appello, 2019-07-30, IT</w:t>
      </w:r>
    </w:p>
    <w:p>
      <w:r>
        <w:rPr>
          <w:b/>
        </w:rPr>
        <w:t xml:space="preserve">Quelle: </w:t>
      </w:r>
      <w:r>
        <w:t>https://mcp.opencaselaw.ch/entscheid/ti_gerichte_35.2019.72</w:t>
      </w:r>
    </w:p>
    <w:p>
      <w:r>
        <w:t>FR: TI_GERICHTE 35.2019.72 du 30 juillet 2019</w:t>
      </w:r>
    </w:p>
    <w:p>
      <w:r>
        <w:t>IT: TI_GERICHTE 35.2019.72 del 30 luglio 2019</w:t>
      </w:r>
    </w:p>
    <w:p>
      <w:pPr>
        <w:pStyle w:val="Heading2"/>
      </w:pPr>
      <w:r>
        <w:t>Regeste</w:t>
      </w:r>
    </w:p>
    <w:p>
      <w:r>
        <w:t>Incompetenza territoriale del TCA. Ricorso dichiarato irricevibile</w:t>
      </w:r>
    </w:p>
    <w:p>
      <w:pPr>
        <w:pStyle w:val="Heading2"/>
      </w:pPr>
      <w:r>
        <w:t>Erwägungen</w:t>
      </w:r>
    </w:p>
    <w:p>
      <w:r>
        <w:rPr>
          <w:b/>
        </w:rPr>
        <w:t>E. 1</w:t>
      </w:r>
    </w:p>
    <w:p>
      <w:r>
        <w:t>LPGA, le decisioni su opposizione e quelle contro cui un’opposizione è esclusa possono essere impugnate mediante ricorso.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2.3.   Nel caso di specie, dagli atti risulta che l’assicurato è domiciliato nel Comune di __________ a partire dal 1° marzo 2018 (cfr. doc. IX). Competente a trattare la causa che vede RI 1 opposto alla CO 1 è, pertanto, la Camera di diritto delle assicurazioni sociali del Tribunale amministrativo del Cantone di __________; Il presente ricorso si rivela, di conseguenza, irricevibile per mancanza di competenza ratione loci . Gli atti vanno trasmessi alla Camera di diritto delle assicurazioni sociali del Tribunale amministrativo del Cantone di __________ per ragione di competenza (cfr. art. 58 cpv. 3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