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35.2019.61 vom 8. Mai 2020</w:t>
      </w:r>
    </w:p>
    <w:p>
      <w:r>
        <w:t>TI Tribunale d'appello, 2020-05-08, IT</w:t>
      </w:r>
    </w:p>
    <w:p>
      <w:r>
        <w:rPr>
          <w:b/>
        </w:rPr>
        <w:t xml:space="preserve">Quelle: </w:t>
      </w:r>
      <w:r>
        <w:t>https://mcp.opencaselaw.ch/entscheid/ti_gerichte_35.2019.61</w:t>
      </w:r>
    </w:p>
    <w:p>
      <w:r>
        <w:t>FR: TI_GERICHTE 35.2019.61 du 8 mai 2020</w:t>
      </w:r>
    </w:p>
    <w:p>
      <w:r>
        <w:t>IT: TI_GERICHTE 35.2019.61 del 8 maggio 2020</w:t>
      </w:r>
    </w:p>
    <w:p>
      <w:pPr>
        <w:pStyle w:val="Heading2"/>
      </w:pPr>
      <w:r>
        <w:t>Erwägungen</w:t>
      </w:r>
    </w:p>
    <w:p>
      <w:r>
        <w:rPr>
          <w:b/>
        </w:rPr>
        <w:t>E. 1</w:t>
      </w:r>
    </w:p>
    <w:p>
      <w:r>
        <w:t>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w:t>
      </w:r>
    </w:p>
    <w:p>
      <w:r>
        <w:rPr>
          <w:b/>
        </w:rPr>
        <w:t>E. 2</w:t>
      </w:r>
    </w:p>
    <w:p>
      <w:r>
        <w:t>“attività pratiche come la vendita, la cura delle persone, l’elaborazione di dati e l’amministrazione, l’utilizzo di macchinari e di apparecchiature elettroniche, i servizi di sicurezza, i trasporti”. Dalle tavole processuali (in particolare, dal colloquio con l’assicurato del 18 febbraio 2016: cfr. doc. 14 incarto LAINF) emerge infatti quanto segue: " In Italia possiedo il diploma di geometra. Non mi ricordo più in che anno l'avevo conseguito, ma salvo errore doveva essere alla fine degli anni ottanta. Ottenuto il diploma avevo lavorato per la ditta __________ di __________, come operatore di mezzi meccanici per la movimentazione della terra. Nel 2008 avevo iniziato a lavorare per la ditta __________ di __________. Ero impiegato come operatore di mezzi meccanici nella costruzione di gallerie in Italia. Dal 12.6.12 lavoro per fa ditta __________ di __________. Sono stato assunto come carpentiere, ma la mia attività principale è quella di conduttore di mezzi meccanici, come ad esempio escavatori, autobotti, pale meccaniche ecc. Aiuto comunque gli altri operai a costruire i casseri che devono essere posati nella galleria. L'attività di conduttore di mezzi meccanici per la movimentazione della terra non è particolarmente pesante. Per contro l'attività di carpentiere è pesante dal lato fisico perché si devono spostare pezzi di ferro di notevole peso, si utilizza spesso la mazza, grosse chiavi fisse per serrare bulloni, devo smontare tubi che portano l’acqua o l'aria all'interno della galleria. Quando lavoro come carpentiere mi capita abbastanza frequentemente di dover sollevare le braccia oltre l'orizzontale. Pure quando si deve salire o scendere dai mezzi meccanici si devono sollevare le braccia oltre l'orizzontale per attaccarsi ai maniglioni per poi entrare nelle cabine, oppure quando si devono attaccare i tubi che spruzzano il cemento, oppure aprire gli sportelli dei cassoni dei camion”. Nel corso del colloquio dell’8 gennaio 2019 (doc. 214 incarto AI) il signor __________ dell'Ufficio del personale del __________, ha confermato che l’assicurato svolgeva attività “ di carpentiere e conduttore di mezzi meccanici (escavatori, autobotti, pale meccaniche, ecc.). ” Nel caso di specie, ritenuti i compiti pratici richiesti all’assicurato come pure il suo bagaglio professionale e formativo, il TCA ritiene che si debba fare riferimento al livello di competenza 2. Tale soluzione, a mente di questo Tribunale, consente di tenere conto anche delle considerazioni espresse in sede ricorsuale a proposito della peculiarità dei lavori svolti (e delle relative retribuzioni riconosciute) nei cantieri “in sotterranea”. In siffatte circostanze, le censure sollevate dal patrocinatore del ricorrente all’operato dell’amministrazione a tal riguardo vanno accolte. Chiarito anche l’aspetto riguardante il livello di competenze applicabile nel caso di specie, sostituendo nel calcolo eseguito dall’CO 1 ai dati di cui alla tabella RSS 2016 TA1, livello di qualifica 1 (cfr. doc. 219 incarto LAINF) quelli afferenti al livello di competenza 2 del medesimo ramo 41-43 "costruzioni", risulta che l’assicurato avrebbe potuto realizzare, in media, un salario mensile lordo pari a fr. 5'911.-. Riportando questo dato su 41.4 ore, esso ammonta a fr. 6'117.88 mensili oppure a fr. 73’414.56 per l'intero anno (fr. 6'117.88 x 12), ritenuto che la quota di tredicesima è già compresa (STFA U 274/98 del 18 febbraio 1999, consid. 3a). Dopo adeguamento all'indice dei salari nominali, si ottiene, per il 2018 (73'414.56x100.7/100.4x100.5%; cfr. doc. 219 incarto LAINF) un reddito annuo di fr. 74'002.09. Il "reddito da valido" dell'assicurato per il 2018 ammonta, quindi, a fr. 74'002.09. 2.9.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 3.3. 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32.2007.165 del 7 aprile 2008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Nella DTF 129 V 472 consid. 4.2.2, l’Alta Corte ha verificato, in base a una valutazione statistica compiuta dall’CO 1, che il salario medio risultante dalle DPL si situava soltanto leggermente sotto quello secondo l’ISS (in questo senso, si veda pure la STF 8C_647/2013 del 4 giugno 2014 consid. 7.2; STCA 32.2018.52 del 12 novembre 2018, consid. 2.6). 2.10.   Nella presente fattispecie, l’amministrazione ha quantificato il reddito "da invalido" in fr. 57'295.10 fissato sulla base della TA1 2016, uomini, livello 1 di competenze, attività semplici e ripetitive, riportato un orario medio di lavoro settimanale nelle aziende di 41,7 ore computabili nel 2016 ed aggiornato al 2018, applicando una deduzione sociale del 15% ex DTF 126 V 80 (cfr. decisione del 12 marzo 2019, doc. 220, confermata in decisione su opposizione del 15 aprile 2019, doc. 234). In sede di opposizione e nel gravame il patrocinatore del ricorrente ha contestato l'utilizzo dei dati statistici, nel raffronto dei redditi, per il "reddito da invalido", che andava fissato, in via principale, in fr. 55'055.80 in base alle DPL oppure, in via subordinata, in fr. 57'681.- in base ai dai statistici. In sede di decisione su opposizione del 15 aprile 2019 (doc. 234) e nella risposta di causa (doc. III) l’amministrazione ha precisato che, se si volesse fare capo al livello 2 anziché al livello 1 per determinare il reddito da valido dell’assicurato (come richiesto dal suo patrocinatore), essendo il ricorrente a beneficio di un diploma di geometria in Italia, anche per il guadagno post-infortunistico andrebbe fatto riferimento al profilo superiore (STF 8C_423/2015 del 16 novembre 2016). In sede di risposta di causa (doc. III), l’CO 1 ha ribadito quanto precede. Va in primo luogo constatato che l’assicuratore non ha fatto capo ai dati salariali risultati dalle DPL, e ciò “ per evitare un differente metodo di calcolo che mette a confronto dati nazionali con quelli regionali, tanto più che la giurisprudenza non permette in questo frangente il calcolo correttivo del gap salariale (parallelismo) ", posto che il reddito da valido è stato determinato in applicazione dei dati salariali statistici (doc. 219). Questo Tribunale condivide l’agire dell’amministrazione. Del resto, anche in una sentenza 8C_728/2016 del 21 dicembre 2016 consid. 4, l’Alta Corte ha stabilito il reddito da invalido facendo capo ai dati salariali statistici (in questo senso, si veda pure la STF 8C_9/2017 del 3 marzo 2017 consid. 4.2.1; cfr. pure STCA 35.2017.87 del 6 dicembre 2017, consid. 2.9; STCA 35.2018.52 del 12 novembre 2018, consid. 2.7). Il TCA concorda con l’amministrazione nel ritenere che il reddito “da invalido” vada calcolato in applicazione dei dati statistici di cui alla Tabella TA1 2016, uomini, attività semplici e ripetitive, ma, considerato il bagaglio professionale e formativo dell’assicurato, ritiene maggiormente indicato applicare il livello di qualifica 2, così come poc’anzi effettuato per la determinazione del reddito “da valido”. Chiarito anche l’aspetto riguardante il livello di competenze applicabile nel caso di specie, sostituendo nel calcolo eseguito dall’CO 1 ai dati di cui alla tabella RSS 2016 TA1, livello di qualifica 1 (cfr. doc. 219 incarto LAINF) quelli afferenti al livello di competenza 2 in attività semplici e ripetitive, risulta che l’assicurato avrebbe potuto realizzare, in media, un salario mensile lordo pari a fr. 5'646.-. Riportando questo dato su 41.7 ore, esso ammonta a fr. 5'885.95 mensili oppure a fr. 70’631.40 per l'intero anno (fr. 5'885.95 x 12), ritenuto che la quota di tredicesima è già compresa (STFA U 274/98 del 18 febbraio 1999, consid. 3a). Dopo adeguamento all'indice dei salari nominali, si ottiene, per il 2018 (70'631.40x101/100.6x100.5%; cfr. doc. 219 incarto LAINF) un reddito annuo di fr. 71'266.80. Questa Corte ritiene corretta, e può quindi fare propria, la riduzione sociale del 15% (peraltro neppure contestata dall’assicurato) riconosciuta dall’CO 1 in considerazione delle particolarità del caso, tenuto anche conto del riserbo di cui deve dare prova il giudice delle assicurazioni sociali nel sostituire il proprio apprezzamento a quello dell’amministrazione (cfr. DTF 137 V 71, 132 V 393 consid. 3.3). Ne segue che il reddito da “invalido” di fr. 71'266.80, tenuto conto di una decurtazione sociale del 15% (ovvero di fr. 10'690.02), ammonta dunque a fr. 60'576.78. Il "reddito da invalido" dell'assicurato per il 2018 ammonta, quindi, a fr. 60'576.78. 2.11.   Confrontando ora il reddito da invalido di fr. 60'576.78 con il relativo reddito da valido di fr. 74'002.09, si ottiene per il 2018 un grado d’invalidità del 18% ([74'002.09 - 60'576.78] x 100 : 74'002.9 = 18.14% arrotondato al 18% secondo la giurisprudenza di cui alla DTF 130 V 121). L’assicurato ha quindi diritto ad una rendita di invalidità del 18% (e non del 17%, così come deciso dall’amministrazione) a far tempo dal 1° febbraio 2018. In queste condizioni, il ricorso interposto dall’assicurato va parzialmente accolto. 2.12.   Da ultimo,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Il TCA rinuncia quindi all'assunzione di ulteriori prove (in parti-colare, all'audizione testimoniale di svariati testi richiesta dal patrocinatore dell’insorgente: cfr. doc. I), ritenendo la situazione sufficientemente chiarita. L'incarto della CO 1 è stato versato agli atti con la risposta di causa (cfr. consid. 1.5). 2.13.   Parzialmente vincente in causa, l’assicurato, rappresentato da un avvocato, ha diritto a ripetibili parziali (cfr. art. 61 lett. g LPGA), quantificate in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