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35.2019.55 vom 21. Oktober 2019</w:t>
      </w:r>
    </w:p>
    <w:p>
      <w:r>
        <w:t>TI Tribunale d'appello, 2019-10-21, IT</w:t>
      </w:r>
    </w:p>
    <w:p>
      <w:r>
        <w:rPr>
          <w:b/>
        </w:rPr>
        <w:t xml:space="preserve">Quelle: </w:t>
      </w:r>
      <w:r>
        <w:t>https://mcp.opencaselaw.ch/entscheid/ti_gerichte_35.2019.55</w:t>
      </w:r>
    </w:p>
    <w:p>
      <w:r>
        <w:t>FR: TI_GERICHTE 35.2019.55 du 21 octobre 2019</w:t>
      </w:r>
    </w:p>
    <w:p>
      <w:r>
        <w:t>IT: TI_GERICHTE 35.2019.55 del 21 ottobre 2019</w:t>
      </w:r>
    </w:p>
    <w:p>
      <w:pPr>
        <w:pStyle w:val="Heading2"/>
      </w:pPr>
      <w:r>
        <w:t>Regeste</w:t>
      </w:r>
    </w:p>
    <w:p>
      <w:r>
        <w:t>Determinazione della capacità lavorativa durante un periodo definito di tempo. Ammessa esistenza di dubbi, perlomeno lievi, a proposito della valutazione dell'abilità lavorativa espressa dal consulente medico dell'assicuratore. Rinvio atti per perizia esterna</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nel merito 2.2.   L’oggetto della lite, così come è definito dalla decisione su opposizione impugnata, è circoscritto alla questione di sapere se la CO 1 era legittimata a dichiarare l’assicurato totalmente abile al lavoro per il periodo 15 giugno – 31 ottobre 2018 e, pertanto, a negare per lo stesso periodo il diritto all’indennità giornaliera, oppure no. 2.3.   S econdo l’art. 16 LAINF, l'assicurato totalmente o parzialmente incapace di lavorare a seguito d'infortunio o di malattia professionale ha diritto all'indennità giornaliera. Giusta l’art. 6 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L’entità dell’incapacità lavorativa (e, quindi, il diritto all’indennità giornaliera ex art. 16 LAINF) deve essere valutata considerando le mansioni che l’assicurato è concretamente chiamato a compiere nell’esercizio della sua abituale professione. Nella RAMI 2004 U 529, p. 572ss., consid. 1.4., il TFA ha precisato che la definizione di incapacità al lavoro, così come quelle d’incapacità al guadagno e d’invalidità contenute nella LPGA, corrispondono alle definizioni e ai principi dell’assicurazione contro gli infortuni elaborati finora dalla giurisprudenza. La questione di sapere se l'assicurato sia o meno incapace di lavorare in misura giustificante il riconoscimento del diritto a prestazioni deve essere valutata sulla base dei fatti forniti dal medico. Spetta al medico fornire una precisa descrizione dello stato di salute dell'assicurato e tracciare un esatto quadro degli impedimenti ch'egli incontra nell'esplicare determinate funzioni. Il medico indicherà per prima cosa se l'assicurato può ancora svolgere la sua professione, precisando quali sono le controindicazioni in quell'attività. Determinante ai fini della graduazione dell'incapacità lavorativa non è comunque l'apprezzamento medico-teorico, bensì la diminuzione della capacità di lavoro che effettivamente risulta dall'impedimento (RAMI 1987 K 720 p. 106 consid. 2, U 27 p. 394 consid. 2b e giurisprudenza ivi citata; RJAM 1982 n. 482 p. 79 consid. 2). L'assicurato che rinuncia a utilizzare la sua residua capacità oppure che non mette in atto i provvedimenti da lui ragionevolmente esigibili per sfruttare al meglio la propria capacità lavorativa è, ciò nonostante, giudicato per l'attività che egli potrebbe esercitare dimostrando buona volontà. Carenze di volontà risultanti da un'anomalia caratteriale non sono prese in considerazione nell'ambito dell'assicurazione infortuni: possono essere, tutt'al più, considerate nell'ambito dell'assicurazione malattia se la loro causa è da ricercare in un'affezione patologica (DTF 101 V 145 consid. 2b; 111 V 239 consid. 1b e 2a; RAMI 1986 p. 56; 1987 p. 105 consid. 2; 1987 p. 393 consid. 2b; 1989 p. 106 consid. 1d; Ghélew, Ramelet, Ritter, Commentaire de la loi sur l’assurance-accidents (LAA), p. 91). 2.4.   Chiamata a pronunciarsi nella concreta evenienza, questa Corte osserva innanzitutto che - contrariamente a quanto sembrerebbe emergere dall’atto di ricorso - l’amministrazione non ha preteso, né con la decisione formale né con quella su opposizione, che i disturbi lamentati dall’assicurato alla spalla sinistra non sarebbero più da porre in relazione causale con l’evento traumatico del novembre 2016 (si veda, del resto, il relativo parere del consulente medico della CO 1 – cfr. doc. 78, p. 11: “ Non ci sono fattori estranei all’evento del 07.11.2016 che hanno un impatto sulla capacità lavorativa attuale.” – il corsivo è del redattore) . Ciò che la CO 1 fa valere, e che va esaminato in questa sede, è che, nonostante il danno alla salute infortunistico, RI 1 nel periodo 15 giugno – 31 ottobre 2018 sarebbe stato in grado di svolgere normalmente la sua abituale attività lavorativa nei limiti del pensum del 67% (già presente al momento dell’infortunio in questione, a seguito di un pregresso infortunio assicurato presso la __________). Fatta questa premessa, va rilevato che l’amministrazione ha fondato la propria decisione di ritenere RI 1 totalmente abile al lavoro nel periodo considerato, essenzialmente sul parere espresso in proposito dai dottori __________, spec. FMH in chirurgia, suo medico consulente, e __________, Capoclinica presso il Servizio di chirurgia e ortopedia dell’Ospedale __________ di __________, medico curante specialista dell’assicurato. In effetti, dagli atti risulta che, posteriormente all’intervento chirurgico del 10 marzo 2017 (sutura per via aperta dei tendini sovraspinato e infraspinato della spalla sinistra – doc. 42), in data 27 ottobre 2017, l’assicurato è stato visitato dal dott. __________. Dal relativo rapporto si evince che il fiduciario ha refertato, a livello dell’arto superiore sinistro, dei disturbi funzionali con ipomobilità, degli evidenti segni di risparmio e una forza isometrica d’abduzione ridotta del 50%. Nonostante ciò, in base a una valutazione prognostica, egli ha dichiarato il ricorrente abile al lavoro al 60% a contare dal 1° novembre 2017 e in misura completa dal 1° dicembre 2017 (doc. 78, p. 11: “Il paziente viene dichiarato abile in misura del 60% dal 01.11.2017. Dal 01.12.2017 vale una capacità lavorativa del 100%. Per il momento il paziente ha ancora problemi a svolgere lavori sopra l’orizzontale e problemi quando deve portare pesi più alti di 10 kg con il braccio sinistro. Successivamente aumentare la capacità lavorativa per servizi come pulire bicchieri, pulire i tavoli, caricare la lavastoviglie, apparecchiare, mise en place, si può migliorare la capacità lavorativa per le pulizie e gli aquisti.”). Da parte sua - dopo che l’amministrazione lo aveva reso edotto delle risultanze della visita fiduciaria di controllo (cfr. doc. 79) -, il medico curante specialista dell’assicurato ha attestato un’inabilità lavorativa del 40% per il periodo 1° - 30 novembre 2017 e dello 0% a far tempo dal 1° dicembre 2017 (doc. 83). Lo stesso dott. __________ non ha certificato alcuna ulteriore incapacità lavorativa, né a margine della visita di controllo del 13 dicembre 2017 (doc. 86) né di quella del 30 aprile 2018 (doc. 92). Il dott. __________, spec. FMH in medicina interna, ha attestato l’insorgenza di una (nuova) parziale incapacità lavorativa (del 50%) dal 15 giugno 2018 in poi ( doc. 94, 100, 103, 106, 110, 119 e 128). In occasione del consulto del 20 luglio 2018, il dott. __________ ha spiegato che, a causa dei postumi del pregresso infortunio interessante la mano destra, l’insorgente è costretto a sollecitare maggiormente l’arto controlaterale, in particolare la spalla. Grazie all’intervento del marzo 2017, egli “… ha potuto recuperare delle discrete ampiezze articolari e riprendere in parte le sue attività professionali che però non le può eseguire al 100% per apparizione di dolore in seguito a sforzi ripetitivi.” (doc. 105, p. 2). Interpellato dall’amministrazione (doc. 109), in data 21 settembre 2018, lo stesso dott. __________ ha affermato che “… il paziente continua ad avere una ridotta forza muscolare associata a dei dolori che insorgono dopo tre o quattro ore di attività professionale, soprattutto nell’eseguire dei movimenti contro resistenza. Tornare quindi ad un’attività professionale al 100% non è possibile ma trovo adeguato il contratto al 67% pari a 28 ore settimanali in qualità di gerente con esonero da mansioni implicanti sforzi eccessivi a carico degli arti superiori vista la persistenza del deficit di forza.” (doc. 113). Con referto del 26 ottobre 2018, la dott.ssa __________, spec. FMH in medicina interna generale, altro medico curante, ha segnatamente puntualizzato che “… la percentuale lavorativa svolta dal vostro assicurato è composta al 70% da servizio ai tavoli con lavoro fisico e comprende un altro 5% di pulizie del locale (come risulta dalla vostra descrizione del posto di lavoro datata 14.9.2017). Non si tratta quindi di un lavoro sedentario che lo esonera da sforzi fisici .” (doc. O – il corsivo è del redattore) In corso di causa, interpellato da questo Tribunale, il dott. __________ ha confermato che, secondo il suo parere, RI 1 va considerato pienamente abile al lavoro (nei limiti del pensum del 67%), già a partire dal mese di dicembre 2017 (doc. VI). 2.5.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dell'8 luglio 2003 nella causa B., U 259/02, consid. 2.1.1; U. Meyer-Blaser, Die Rechtspflege in der Sozialversicherung, in BJM 1989, p. 30ss.). Nella DTF 125 V 351 seg. (= SVR 2000 UV Nr. 10, p. 33ss.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 10 pag. 35 consid. 4b). 2.6.   Chiamata a pronunciarsi limitatamente all’oggetto litigioso (diritto all’indennità giornaliera per il periodo 15 giugno – 31 ottobre 2018), questa Corte ritiene che dalla documentazione a sua disposizione emergano taluni elementi di valutazione atti a suscitare dei dubbi, perlomeno minimi, circa la correttezza delle conclusioni ritenute dalla CO 1 nella decisione su opposizione contestata. In questo senso, occorre considerare che, in base a quanto si evince dal rapporto d’audizione del 26 aprile 2017, il lavoro svolto dal ricorrente al momento dell’infortunio assicurato era constituito, in gran parte (nella misura del 75%), da attività di servizio e di pulizia e, solo in piccola parte (20%), da attività amministrative e di gestione della clientela (cfr. doc. 48, p. 4). Ne discende pertanto che egli era chiamato a svolgere, in prevalenza, mansioni manuali sollecitanti l’utilizzo degli arti superiori, così come ha del resto giustamente osservato la dott.ssa __________ (doc. O). D’altro canto, a causa dei disturbi residuali legati al pregresso infortunio, l’assicurato può utilizzare l’estremità superiore destra soltanto in maniera limitata, circostanza che lo costringe a sollecitare maggiormente il braccio sinistro, in particolare la spalla (cfr. doc. 72, p. 3: “Precisa in ogni modo che le limitazioni al polso e alla mano (destra, n.d.r.) sono legate a: 1) perdita di forza, 2) dolori e blocco su movimenti ripetitivi, 3) difficoltà a stringere, afferrare e spostare oggetti pesanti, …” e doc. 105). Inoltre, è pacificatamente ammesso - anche dai dottori __________ e __________ - che il ricorrente è ben lungi dall’aver raggiunto la completa guarigione, persistendo una sintomatologia residuale nella forma di algie legate agli sforzi e di perdita della forza a livello dell’arto superiore sinistro infortunato. Infine, se è vero che il medico curante specialista ha sostenuto che, a suo avviso, RI 1 deve essere considerato in grado di svolgere la sua professione di gerente di un esercizio pubblico (sempre nei limiti del pensum del 67%), è altrettanto vero che egli ha condizionato questa piena abilità lavorativa al fatto che l’assicurato venga esonerato da quelle mansioni implicanti sforzi eccessivi a carico degli arti superiori (cfr. doc. 113). Ora, nella sua precedente attività, l’insorgente era in realtà chiamato a eseguire anche (e soprattutto) delle mansioni manuali implicanti un utilizzo prolungato degli arti superiori (in particolare di quello sinistro). Le valutazioni mediche agli atti non consentono dunque al TCA di decidere con la necessaria tranquillità. Non si può quindi prescindere dall’ordinare un approfondimento peritale volto a definire il grado di capacità lavorativa del ricorrente durante il periodo considerato. 2.7.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(STF 8C_59/2011, consid. 5.2) Nella presente fattispecie, il TCA ritiene che siano soddisfatti i presupposti per un rinvio degli atti all’amministrazione (cfr. STF 8C_59/2011 del 10 agosto 2011 e DTF 135 V 465), già per il fatto che la decisione impugnata non risulta fondata su una perizia esterna ex art. 44 LPGA (per un caso analogo, si veda la STF 8C_757/2014 del 16 gennaio 2015 consid. 3.2). P er le ragioni già esposte al considerando 2.6. , si giustifica pertanto l’annullamento della decisione su opposizione impugnata con la quale è stato negato il diritto all’indennità giornaliera dal 15 giugno al 31 ottobre 2018. Gli atti devono quindi essere rinviati all’assicuratore resistente affinché disponga un approfondimento peritale esterno (art. 44 LPGA) circa la capacità lavorativa dell’assicurato durante quello stesso periodo e, sulla scorta delle relative risultanze, emani una nuova decisione.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