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35.2019.48 vom 16. Oktober 2019</w:t>
      </w:r>
    </w:p>
    <w:p>
      <w:r>
        <w:t>TI Tribunale d'appello, 2019-10-16, IT</w:t>
      </w:r>
    </w:p>
    <w:p>
      <w:r>
        <w:rPr>
          <w:b/>
        </w:rPr>
        <w:t xml:space="preserve">Quelle: </w:t>
      </w:r>
      <w:r>
        <w:t>https://mcp.opencaselaw.ch/entscheid/ti_gerichte_35.2019.48</w:t>
      </w:r>
    </w:p>
    <w:p>
      <w:r>
        <w:t>FR: TI_GERICHTE 35.2019.48 du 16 octobre 2019</w:t>
      </w:r>
    </w:p>
    <w:p>
      <w:r>
        <w:t>IT: TI_GERICHTE 35.2019.48 del 16 ottobre 2019</w:t>
      </w:r>
    </w:p>
    <w:p>
      <w:pPr>
        <w:pStyle w:val="Heading2"/>
      </w:pPr>
      <w:r>
        <w:t>Erwägungen</w:t>
      </w:r>
    </w:p>
    <w:p>
      <w:r>
        <w:rPr>
          <w:b/>
        </w:rPr>
        <w:t>E. 47</w:t>
      </w:r>
    </w:p>
    <w:p>
      <w:r>
        <w:t>n. 63, Gygi, Bundesverwaltungsrechtspflege, 2° ed., pag. 274, si veda pureSTF 9C_632/2012 del 10 gennaio 2013; STF 9C_231/2012 del 24 agosto 2012). Un tale modo di procedere non lede il diritto di essere sentito conformemente all'art.29 cpv.2 Cost. (DTF 124 V 94 consid. 4b, 122 V 162 consid. 1d e sentenza ivi citata).</w:t>
      </w:r>
    </w:p>
    <w:p>
      <w:r>
        <w:t>Il TCA rinuncia quindi all'assunzione di ulteriori prove, ritenendo la situazione sufficientemente chiarita.</w:t>
      </w:r>
    </w:p>
    <w:p>
      <w:r>
        <w:t>Alla luce di quanto appena esposto, richiamato inoltre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pag. 221 con riferimenti),che RI 1 in un'attività adeguata (ovvero rispettosa dei limiti indicati dal medico __________, dr. med. __________) presenta una capacità lavorativa completa (presenza e rendimento 100%).Va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2012;9C_635/2007 del 21 agosto 2008 consid. 3.3 e9C_10/2007 del 26 marzo 2008 consid. 4.6.3).</w:t>
      </w:r>
    </w:p>
    <w:p>
      <w:r>
        <w:t>Il Tribunale federale ha inoltre stabilito che vanno utilizzati i dati statistici più attuali esistenti al momento della decisione su opposizione (cfr. DTF 143 V 295, in particolare, consid. 4.1.7. pag. 301: Das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entgegen.).Tenuto conto dellesperienza professionale maturata dall'insor-gente a far tempo dal 21 agosto 1989 presso la ditta __________ di __________ (dapprima in qualità riparatore __________ ed, in seguito, quale responsabile tecnico addetto al servizio alla clientela, attività composta per ca. il 20% di lavori logistici/amministrativi e per circa l80% di lavori tecnici veri e propri; cfr. doc. 32 fascicolo n. 1) e del fatto che non ha alcun AFC (doc. 165 n. fascicolo 1), il TCA ritiene che, a ragione, lamministrazione abbia utilizzato, nel caso concreto, la tabella TA 12016,ramo 31-33 "fabbr. Mobili, altre att. manifatturiere, ripar. e inst. di macchine", livello di qualifica 1, uomini, riportato sulle 41.6 ore e aggiornato al 2019. Questo aspetto non è peraltro stato contestato.Utilizzando i dati forniti dalla tabellaRSS 2016TA1, lassicurato, svolgendo nel 2016 una professione che non presuppone qualifiche superiori (livello di qualifica 1) nelramo31-33 "fabbr. mobili, altre att. manifatturiere, ripar. e inst. di macchine",avrebbe potuto realizzare, in media, un salario mensile lordo pari a fr. 5'242.-. Riportando questo dato su 41.6 ore, esso ammonta a fr. 5'451.68 mensili oppure a fr. 65'420.16 per l'intero anno (fr. 5'451.68 x 12),ritenuto che la quota di tredicesima è già compresa (STFA U 274/98 del 18 febbraio 1999, consid. 3a).</w:t>
      </w:r>
    </w:p>
    <w:p>
      <w:r>
        <w:t>Da notare che, per quanto riguarda laggiornamento ditale dato nominalmente al 2019,anno di inizio delleventuale rendita, deve essere applicata la T1.1.10 Indice dei salari nominali Uomini 2016-2018 (cfr. STF 8C_174/2019 del 9 luglio 2019 e STF 8C_72/2019 dell11 giugno 2019 consid. 4.1). Ora, giusta la citata tabella, lindice, rispetto al 2015, è stato del 104,4 nel 2016 e del 105,3 nel 2018. Il reddito da valido ammonta quindi nel 2018 a fr. 65'984.12 (65'420.16 x 105,3/104,4). Nel 2019 il reddito da valido ammonta a fr. 66'314.04 (fr. 65'984.12 a cui si aggiunge 0,5% quale ultima stima trimestrale a disposizione).Il precitato dato è leggermente inferiore rispetto a quello di 66405.- determinato dallamministrazione, la quale ha applicato la tabella T1.1.15 Indice dei salari nominali Uomini 2016-2017 per lanno 2016 e 2017, aggiungendo per il 2018 e 2019 lo 0.5% quale ultima stima trimestrale a disposizione (doc. 165 fascicolo n. 1).Il TCA osserva che anche volendo prendere in considerazione lipotesi maggiormente favorevole allassicurato - ovvero il reddito da valido di fr. 66'405.- fissato dallamministrazione - lassicurato non ne trarrebbe alcun beneficio, visto che il grado di invalidità non raggiunge in ogni caso  la soglia pensionabile del 10% (cfr. consid. 2.11).Il "reddito da valido" per il 2019 è, pertanto, fissato in fr. 66'405.-.</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chese il guadagno effettivamente conseguito diverge di almeno il5%dal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