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35.2019.24 vom 26. September 2019</w:t>
      </w:r>
    </w:p>
    <w:p>
      <w:r>
        <w:t>TI Tribunale d'appello, 2019-09-26, IT</w:t>
      </w:r>
    </w:p>
    <w:p>
      <w:r>
        <w:rPr>
          <w:b/>
        </w:rPr>
        <w:t xml:space="preserve">Quelle: </w:t>
      </w:r>
      <w:r>
        <w:t>https://mcp.opencaselaw.ch/entscheid/ti_gerichte_35.2019.24</w:t>
      </w:r>
    </w:p>
    <w:p>
      <w:r>
        <w:t>FR: TI_GERICHTE 35.2019.24 du 26 septembre 2019</w:t>
      </w:r>
    </w:p>
    <w:p>
      <w:r>
        <w:t>IT: TI_GERICHTE 35.2019.24 del 26 settembre 2019</w:t>
      </w:r>
    </w:p>
    <w:p>
      <w:pPr>
        <w:pStyle w:val="Heading2"/>
      </w:pPr>
      <w:r>
        <w:t>Regeste</w:t>
      </w:r>
    </w:p>
    <w:p>
      <w:r>
        <w:t>Decisione impugnata va riformata nel senso di attribuire all'assicurata, come da lei preteso, una rendita di invalidità del 48% in luogo di quella del 40% stabilita dall'assicuratore infortuni</w:t>
      </w:r>
    </w:p>
    <w:p>
      <w:pPr>
        <w:pStyle w:val="Heading2"/>
      </w:pPr>
      <w:r>
        <w:t>Erwägungen</w:t>
      </w:r>
    </w:p>
    <w:p>
      <w:r>
        <w:rPr>
          <w:b/>
        </w:rPr>
        <w:t>E. 21</w:t>
      </w:r>
    </w:p>
    <w:p>
      <w:r>
        <w:t>ottobre 2010. Con valutazione peritale del 21 ottobre 2010, il dr. __________ del SMR, spec. FMH medicina interna generale e esperto SIM, chiamato dall’Ufficio AI a valutare lo stato di salute dell’interessata, ha considerato che le patologie descritte e documentate determinano nell’abituale attività lavorativa di infermiera una inabilità lavorativa del 40% da ottobre 2010, mentre in attività adeguate l’interessata va considerata totalmente abile al lavoro da settembre 2010 (doc. X1). A fronte delle contestazioni ricorsuali, con le quali l’avv. RA 1 ha sottolineato come l’assicurata sia abile al lavoro come infermiera al massimo al 50% (sua percentuale lavorativa), l’avv. RA 2, nella risposta di causa, ha ribadito la correttezza della decisione impugnata, sottolineando che “per determinare le percentuali di inabilità lavorativa, vanno giustamente prese in considerazione solo le conseguenze dell’infortunio del 2008, senza tenere in considerazione ulteriori sinistri occorsi successivamente o conseguenze degenerative di natura infortunistica”. Per tali ragioni, il patrocinatore dell’assicuratore infortuni ha concluso che “era dunque corretto non basarsi sui dati attuali, bensì sulle valutazioni conclusive che erano state fatte nel 2010, in previsione della definizione del sinistro. Si ricorda che il dr. __________ aveva redatto una sua perizia in data 21 settembre 2010, giungendo alla conclusione che a quel momento vi era un grado di inabilità lavorativa del 50%, che avrebbe dovuto migliorare, sino al raggiungimento dello stato di salute stabile, previsto per il 1° dicembre 2010. Tale ulteriore miglioramento lo aveva poi effettivamente registrato il dr. __________, medico SMR AI che nell’ambito della sua valutazione del 21 ottobre 2010 aveva attestato un grado di inabilità lavorativa del 40%, a partire dal mese di ottobre 2010, nella attività abituale” (doc. V).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Chiamato ora a pronunciarsi, il TCA non può concordare con la conclusione alla quale è giunto l’assicuratore infortuni. Va qui, infatti, sottolineato, in primo luogo, come il preteso miglioramento dello stato di salute sostenuto dall’avv. RA 2 nella risposta di causa - tale da portare l’inabilità lavorativa come infermiera dal 50% stabilito dal dr. __________ al 40% valutato dal dr. __________ del SMR - si scontra con il fatto che lo stesso dr. __________, nella propria valutazione del 21 ottobre 2010, chiamato proprio ad esprimersi rispetto all’apprezzamento del dr. __________, ha espressamente indicato che “rispetto alla valutazione clinica del dr. __________ del settembre 2010, oggettivamente situazione invariata ” (cfr. doc. X/1, corsivo della redattrice). Inoltre, questo Tribunale evidenzia che la valutazione del dr. __________ del SMR - posta a fondamento della decisione qui impugnata - in materia AI ha dovuto essere ulteriormente approfondita. Infatti, nell’ambito del ricorso presentato dall’interessata contro la decisione del 19 maggio 2011 con la quale l’UAI, visto il miglioramento constatato dal dr. __________, le aveva assegnato, dopo delle rendite di invalidità transitorie, un quarto di rendita dal 1° dicembre 2010, lo stesso SMR aveva ritenuto necessario un rinvio degli atti per ulteriori accertamenti medici, accettato dall’interessata. Ciò è stato omologato dal TCA con decreto di stralcio 32.2011.184 dell’8 agosto 2011 per intervenuta transazione tra le parti. A seguito di tale rinvio, l’Ufficio AI aveva pertanto ordinato una perizia pluridisciplinare, a cura del __________, sfociata nel referto peritale del 25 giugno 2012, cui era poi seguito un complemento peritale datato 20 febbraio 2013. Entrambe queste valutazioni pluridisciplinari erano giunte alla conclusione che, tenuto conto dell’insieme dei suoi disturbi, l’assicurata andava considerata inabile al lavoro al 50% nella sua professione di infermiera, ma pienamente abile al lavoro nell’esecuzione di attività adeguate, rispettose delle sue limitazioni funzionali, a partire dal mese di febbraio 2010. Queste conclusioni peritali erano state considerate pienamente probanti e condivisibili dal TCA con sentenza 32.2013.72 del 13 marzo 2014, poi avallata dal Tribunale federale con STF 9C_318/2014 del 10 settembre 2014. Ora, nonostante il lunghissimo tempo intercorso tra l’emanazione della decisione del 1° marzo 2011 da parte di CO 1 e, dopo opposizione, della decisione su opposizione qui impugnata (del 27 dicembre 2018), l’assicuratore LAINF non ha fatto accenno alcuno alle valutazioni peritali pluridisciplinari del __________ eseguite su incarico dell’Ufficio AI, né alle sentenze cantonale e a quella federale con le quali sono state confermate le relative conclusioni mediche peritali. Al riguardo, se è vero, come sostenuto dall’avv. RA 2 nella risposta di causa, che l’assicuratore infortuni è chiamato a rispondere unicamente dei postumi infortunistici e non di altri disturbi di natura degenerativa o legati ad altri infortuni intervenuti nel frattempo, questo Tribunale reputa sorprendente che CO 1 abbia continuato a basare, anche nella decisione su opposizione del dicembre 2018, le proprie conclusioni sulla valutazione del dr. __________ del SMR del 21 ottobre 2010, la quale, come visto, è stata superata in ambito AI dalle successive valutazioni peritali del __________. Pur tenendo conto del fatto che, in ambito AI, i periti sono chiamati ad esprimersi sull’insieme delle patologie dell’interessata, il TCA non può che constatare come le conclusioni peritali del __________ non abbiano fatto altro che confermare la valutazione a suo tempo già posta dal dr. __________ nel referto del 21 settembre 2010, considerando l’assicurata inabile al lavoro al 50% nella professione di infermiera, ma totalmente abile al lavoro nello svolgimento di attività adeguate alle limitazioni funzionali. Da notare, per inciso, che la misura massima possibile dell’esigibilità espressa dal dr. __________ nella propria valutazione concerneva lo svolgimento di attività adatte, rispettose dei limiti funzionali da egli elencati. Alla luce di tali importanti elementi, totalmente ignorati nella decisione su opposizione qui impugnata, il TCA non può considerare corretto, come invece fatto dall’assicuratore LAINF, ritenere l’assicurata abile al lavoro al 60% nella sua professione di infermiera come a suo tempo valutato dal dr. __________ del SMR nel referto del 21 ottobre 2010. Al contrario, questo Tribunale ritiene che la stessa presenti una capacità lavorativa del 50% nella sua abituale professione di infermiera, come valutato dal dr. __________ il 21 settembre 2010 e come poi confermato dalle due perizie pluridisciplinari del __________ del 25 giugno 2012 e del 20 febbraio 2013. 2.7.   Chiariti gli aspetti medici, s i tratta ora di valutare le conseguenze economiche del danno alla salute infortunistico. A tale proposito, l’assicuratore infortuni ha ritenuto di potere fissare il grado di invalidità dell’assicurata, in applicazione del cosiddetto raffronto percentuale, nella misura del 40% corrispondente alla percentuale di inabilità lavorativa dell’assicurata nella professione abitualmente svolta di infermiera. Tale risultato, alla luce di quanto sopra esposto a proposito della capacità lavorativa residua dell’interessata, dal profilo medico, nella professione di infermiera (del 50%, cfr. consid. 2.6.), non appare corretto e non può quindi essere avallato dal TCA. Inoltre, questo Tribunale rileva che, nella STF 9C_318/2014 del 10 settembre 2014, il Tribunale federale, confermando la STCA 32.2013.72 del 13 marzo 2014, ha ritenuto corretto, nella determinazione del reddito da invalido, fondarsi sul reddito teorico risultante dalla TA1 dei RSS conseguibile dall’interessata nello svolgimento di un’attività al 100% leggera, adeguata e rispettosa delle sue limitazioni funzionali, anziché sul salario concretamente percepito come infermiera diplomata attiva al 50%. L’Alta Corte, ricordato l’obbligo di ridurre il danno che incombe agli assicurati, ha evidenziato che nel caso di specie l’assicurata, svolgendo la propria attività di infermiera al 50%, non sfrutta appieno la sua capacità lavorativa residua, che è del 100% in attività adeguate alle sue limitazioni funzionali. Per tali ragioni, il TF ha confermato che il reddito da invalido va calcolato secondo i salari statistici a tempo pieno e non considerando lo stipendio effettivo di infermiera al 50%, sottolineando che “se è vero che nella determinazione del reddito da invalido fa stato in primo luogo la situazione concreta, è però anche vero che il suo reddito effettivo troverebbe applicazione soltanto se l’attività fosse svolta sfruttando appieno la propria capacità lavorativa residua (DTF 135 V 297 consid. 5.2 pag. 301 con riferimenti; 126 V 75 consid. 3 b/aa pag. 76), ciò che appunto in concreto non è il caso” (STF 9C_318/2014 del 10 settembre 2014 consid. 5.1.). Conformemente a quanto già calcolato da questo Tribunale nella STCA 32.2013.72 del 13 marzo 2014 cresciuta in giudicato con STF 9C_318/2014 del 10 settembre 2014, il grado di invalidità della ricorrente, raffrontando il reddito da valida con quello da invalida nello svolgimento di attività adeguate al 100% e ammettendo una riduzione del 10% (che tiene conto sia del fatto che ella possa svolgere solo attività leggere, sia della sua età), risulta essere del 47.6%, arrotondato al 48% secondo la giurisprudenza di cui alla DTF 130 V 121 consid. 3.2. = SVR 2004 UV Nr. 11 pag. 141). Pertanto, la decisione su opposizione impugnata, con la quale l’assicuratore LAINF ha attribuito all’interessata una rendita di invalidità del 40% dal 1° gennaio 2011, va annullata. Alla stessa va, per contro, assegnata una rendita di invalidità del 48%, così come richiesto dall’avv. RA 1 in sede ricorsuale.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