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35.2019.18 vom 11. November 2019</w:t>
      </w:r>
    </w:p>
    <w:p>
      <w:r>
        <w:t>TI Tribunale d'appello, 2019-11-11, IT</w:t>
      </w:r>
    </w:p>
    <w:p>
      <w:r>
        <w:rPr>
          <w:b/>
        </w:rPr>
        <w:t xml:space="preserve">Quelle: </w:t>
      </w:r>
      <w:r>
        <w:t>https://mcp.opencaselaw.ch/entscheid/ti_gerichte_35.2019.18</w:t>
      </w:r>
    </w:p>
    <w:p>
      <w:r>
        <w:t>FR: TI_GERICHTE 35.2019.18 du 11 novembre 2019</w:t>
      </w:r>
    </w:p>
    <w:p>
      <w:r>
        <w:t>IT: TI_GERICHTE 35.2019.18 del 11 novembre 2019</w:t>
      </w:r>
    </w:p>
    <w:p>
      <w:pPr>
        <w:pStyle w:val="Heading2"/>
      </w:pPr>
      <w:r>
        <w:t>Regeste</w:t>
      </w:r>
    </w:p>
    <w:p>
      <w:r>
        <w:t>Discussa la ritrovata piana capacità lavorativa nell'abituale professione e l'estinzione, a un momento sucessivo, del nesso di causalità naturale con l'infortunio. Negato rimborso costo accertamenti peritali privati</w:t>
      </w:r>
    </w:p>
    <w:p>
      <w:pPr>
        <w:pStyle w:val="Heading2"/>
      </w:pPr>
      <w:r>
        <w:t>Erwägungen</w:t>
      </w:r>
    </w:p>
    <w:p>
      <w:r>
        <w:rPr>
          <w:b/>
        </w:rPr>
        <w:t>E. 20</w:t>
      </w:r>
    </w:p>
    <w:p>
      <w:r>
        <w:t>luglio 2018 e riferimenti ivi menzionati).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2.2.2.   S econdo il già citato art. 16 LAINF, l'assicurato totalmente o parzialmente incapace di lavorare a seguito d'infortunio o di malattia professionale ha diritto all'indennità giornaliera. Giusta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L’entità dell’incapacità lavorativa (e, quindi, il diritto all’indennità giornaliera ex art. 16 LAINF) deve essere valutata considerando le mansioni che l’assicurato è concretamente chiamato a compiere nell’esercizio della sua abituale professione. Nella RAMI 2004 U 529, p. 572ss., consid. 1.4., il TFA ha precisato che la definizione di incapacità al lavoro, così come quelle d’incapacità al guadagno e d’invalidità contenute nella LPGA, corrispondono alle definizioni e ai principi dell’assicurazione contro gli infortuni elaborati finora dalla giurisprudenza. La questione di sapere se l'assicurato sia o meno incapace di lavorare in misura giustificante il riconoscimento del diritto a prestazioni deve essere valutata sulla base dei fatti forniti dal medico. Spetta al medico fornire una precisa descrizione dello stato di salute dell'assicurato e tracciare un esatto quadro degli impedimenti ch'egli incontra nell'esplicare determinate funzioni. Il medico indicherà per prima cosa se l'assicurato può ancora svolgere la sua professione, precisando quali sono le controindicazioni in quell'attività. Determinante ai fini della graduazione dell'incapacità lavorativa non è comunque l'apprezzamento medico-teorico, bensì la diminuzione della capacità di lavoro che effettivamente risulta dall'impedimento (RAMI 1987 K 720 p. 106 consid. 2, U 27 p. 394 consid. 2b e giurisprudenza ivi citata; RJAM 1982 n. 482 p. 79 consid. 2). L'assicurato che rinuncia a utilizzare la sua residua capacità oppure che non mette in atto i provvedimenti da lui ragionevolmente esigibili per sfruttare al meglio la propria capacità lavorativa è, ciò nonostante, giudicato per l'attività che egli potrebbe esercitare dimostrando buona volontà. Carenze di volontà risultanti da un'anomalia caratteriale non sono prese in considerazione nell'ambito dell'assicurazione infortuni: possono essere, tutt'al più, considerate nell'ambito dell'assicurazione malattia se la loro causa è da ricercare in un'affezione patologica (DTF 101 V 145 consid. 2b; 111 V 239 consid. 1b e 2a; RAMI 1986 p. 56; 1987 p. 105 consid. 2; 1987 p. 393 consid. 2b; 1989 p. 106 consid. 1d; Ghélew, Ramelet, Ritter, Commentaire de la loi sur l’assurance-accidents (LAA), Losanna 1992, p. 91). 2.2.3.   Nel caso di specie, dalla documentazione agli atti si evince che la decisione di ritenere l’assicurata totalmente abile al lavoro a contare dal</w:t>
      </w:r>
    </w:p>
    <w:p>
      <w:r>
        <w:rPr>
          <w:b/>
        </w:rPr>
        <w:t>E. 23</w:t>
      </w:r>
    </w:p>
    <w:p>
      <w:r>
        <w:t>gennaio 2009. 2.3. Estinzione del nesso causale naturale dal 31 maggio 2009? 2.3.1.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DTF 134 V 109 consid. 9.5.; RDAT II-2001 N. 91 p. 378; SVR 2001 KV Nr. 50 p. 145; DTF 126 V 360 consid. 5b; DTF 125 V 195; STFA del 4 luglio 2003 U 133/02; STFA U 162/02 del 29 gennaio 2001; DTF 121 V 6; STFA H 407/99 del 28 novembre 2000; STFA C 116/00 del 22 agosto 2000; STFA C 341/98 del 23 dicembre 1999 consid. 3, pag.,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pag.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(cfr.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STF 8C_12/2019 del 4 marzo 2019 consid. 3; STF 8C_160/2012 del 13 giugno2012 consid. 2; RAMI 1992 U 142, pag. 75 s. consid. 4b; A. Maurer, Schweizerisches Unfallversicherungsrecht, pag. 469; U. Meyer-Blaser, Die Zusammenarbeit von Richter und Arzt in der Sozialversicherung, in Bollettino dei medici svizzeri 71/1990, pag.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pag. 46 consid. 2 e riferimenti ivi citati). Il diritto alle prestazioni assicurative presuppone pure l'esistenza di un nesso di causalità adeguata tra l’evento dannoso e il danno alla salute. In caso di danno alla salute fisica, il nesso di causalità adeguata è generalmente ammesso, dal momento in cui è accertata la causalità naturale (cfr. DTF 127 V 102 consid. 5b/bb pag. 103). 2.3.2.   In concreto, con la decisione su opposizione impugnata, l’istituto resistente ha dichiarato estinto a decorrere dal 31 maggio 2009 il nesso causale naturale tra l’infortunio assicurato e i disturbi ancora accusati dalla ricorrente (e quindi posto fine da quella medesima data al diritto a ogni prestazione) (doc. A 59, p. 16: “Di conseguenza i disturbi accusati in quel mentre dall’assicurata non erano più in nesso di causalità naturale con l’infortunio in questione, è quindi a giusta ragione che a partire dal 31.05.2009 il caso in oggetto era da considerare dal punto di vista infortunistico definitivamente chiuso , mentre eventuali ulteriori spese di cura sarebbero state messe a carico della competente cassa malati.” – il corsivo è del redattore). Al riguardo, questa Corte osserva immediatamente di non poter condividere l’assunto ricorsuale secondo il quale la decisione formale del 14 settembre 2009 costituirebbe “… una revoca ex post della prima (quella datata 30 marzo 2009, n.d.r.)” (doc. I, p. 6). In effetti, con il primo provvedimento, l’CO 1 ha ritenuto che la ricorrente aveva ritrovato una piena capacità lavorativa, ciò che ha comportato la fine del diritto all’indennità giornaliera a far tempo dal 23 gennaio 2009. La seconda decisione, mediante la quale è stata dichiarata estinta la causalità naturale, ha come conseguenza la fine del diritto a qualunque altra prestazione a decorrere dal 31 maggio 2009. Le due decisioni regolano dunque due aspetti differenti. L’CO 1 fa valere che la decisione di dichiarare estinto il nesso di causalità naturale con l’infortunio del novembre 2007, risulterebbe supportata dal parere del proprio consulente medico, dott. __________ (cfr. doc. V, p. 9: “Sulla base della documentazione medica agli atti il consulente medico dell’assicuratore aveva rettamente ritenuto che i disturbi a quel momento lamentati dal’assicurata non erano più in nesso di causalità naturale con l’infortunio in questione , cosa che ha comportato, a partire dal 31.05.2009, la sospensione dell’erogazione delle prestazioni da parte dell’assicuratore. Di conseguenza dal punto di vista infortunistico il caso in oggetto era da considerarsi chiuso e ulteriori spese di cura erano giustamente da porre a carico dell’assicurazione malattia. Sia i succitati pareri del Dr. med. __________ che del Dr. med. __________, espresso peraltro un anno dopo, concordavano sul fatto di non intervenire chirurgicamente, non essendovi alterazioni strutturali specifiche a livello dell’alluce. Da ciò si desume la cessazione del nesso di causalità anche per eventuali ulteriori cure mediche, che non entravano più in linea di conto.” – il corsivo è del redattore). In proposito, il TCA rileva che, con rapporto del 2 novembre 2010 - redatto a seguito dell’acquisizione agli atti del referto 30 marzo 2010 del PD dott. __________, spec. FMH in chirurgia ortopedica e traumatologia, il quale aveva diagnosticato una “disbalance post-traumatica secondaria dell’avampiede sinistro con metatarsalgia II e instabilità secondaria del I raggio” e proposto l’esecuzione di un intervento di “riallineamento dell’avampiede con un’osteotomia di estensione-accorciamento metatarsale II ed una stabilizzazione del I raggio a livello tarso-metatarsale” e di “artrolisi di tutte le metatarso-falangee I-V e una tenotomia di allungamento dell’extensor hallucis longus e dell’extensor digitorum longus” (doc. M 33) -, il dott. __________ ha dichiarato che il nesso causale con l’infortunio assicurato non era dato in misura preponderante “… poiché la diagnosi di index matatarsus non è conseguenza dell’infortunio come dichiara, del resto, anche il dott. __________.” (doc. M 34, p. 3). Successivamente, RI 1 ha privatamente consultato gli specialisti della Clinica universitaria __________ di __________, i quali, nel loro referto del 13 dicembre 2010, hanno posto la diagnosi di artrosi interfalangea dolorosa a livello dell’alluce sinistro e di tendinopatia dell’estensore lungo dell’alluce sinistro. Per quanto qui d’interesse, essi hanno affermato che i disturbi diagnosticati si trovavano chiaramente (“ eindeutig ”) in nesso causale con il trauma iniziale (doc. M 35, p. 2). Nel settembre 2012, l’insorgente è quindi stata sottoposta da parte del dott. __________ a un intervento di mobilizzazione metatarso-falangea I-V con trapianto del flexor hallucis sulla I falange dell’alluce sinistro e di artrolisi metatarso-falangea I-V con tenotomia di allungamento dell’extensor hallucis longus ed extensor digitorum longus II-V (doc. M 37). Su invito dell’allora patrocinatore dell’assicurata, in data 9 ottobre 2012, il PD __________ ha precisato quanto segue: " (…) la discrepanza di valutazione è dovuta in parte alla distanza temporale tra la mia prima valutazione del 29.03.2010 e la valutazione recente del 21.05.2012. In effetti nel frattempo la sintomatologia si è veramente concentrata a livello delle dita e per fortuna le metatarsalgie sono completamente sparite, ma le dita impediscono una funzione normale del piede. Ritengo comunque che l’eziologia delle deformità delle dita sia traumatica. A questo livello un trauma da schiacciamento ha facilmente e probabilmente provocato una sindrome della loggia dell’avampiede che rende la funzione delle inter-ossee e quindi della muscolatura intrinseca dell’avampiede inefficace. La prima deformazione che si vede in questi casi è la deformazione a martello delle dita. Questa deformità è classica ed è conosciuta e descritta da tempo dopo fratture semplici del calcagno per esempio. Queste fratture provocano una sindrome della loggia della muscolatura intrinseca del piede (quadratus silvii, legato al flexor digitorum longus) che crea una disbalance delle dita. Riassumendo: le metatarsalgie sono sparite ma le sequele della probabile sindrome della loggia sono sempre presenti e hanno richiesto la correzione chirurgica eseguita di recente. Probabilmente le placche plantari metatarso-falangee lese durante il trauma o a seguito delle infiltrazioni di corticoide, si sono consolidate autonomamente. Comunque è senza dubbio che le conseguenze patologiche dell’avampiede sinistro siano dovute ad un trauma che probabilmente si può far risalire al trauma del 18.11.2007 .” (doc. M 39 – il corsivo è del redattore) Con rapporto del 28 gennaio 2013, il consulente medico dell’CO 1 si è così pronunciato in merito all’aspetto eziologico del danno alla salute lamentato dalla ricorrente " (…) In base ai recenti atti (valutazione dopo visita Balgrist del 13.12.2010 e ulteriori valutazioni effettuate dal PD dott. __________), sembra che questo disbalance post-traumatico dell’avampiede sinistro che si è poi reso manifesto nel corso degli anni con alla base una probabile sindrome della loggia, non sia stato cagionato che dal trauma . In base a questo quindi, sembra che tra l’infortunio del 18 novembre 2007 a carico CO 1 e l’intervento effettuato dal PD dott. __________ ci sia un nesso di causalità probabile – preponderante .” (doc. M 40 – il corsivo è del redattore) In data 12 aprile 2013, il dott. __________ ha ulteriormente precisato il proprio parere: " (…) Come si può evincere, nonostante le prese di posizione siano diverse (quelle dei sanitari della __________ e del dott. __________, n.d.r.), entrambe concordano sulla necessità della cura chirurgica a livello del tendine dell’allucis longus per postumi conseguenti all’infortunio occorso alla paziente nel 2007. In base a questi due nuovi elementi, il perito sottoscritto non ha potuto che chinarsi al relativo contenuto degli atti che danno totalmente ragione alla paziente . Ciò non toglie, tuttavia, come feci notare nella valutazione dell’ottobre 2010, che la paziente esaminata anche dal dott. __________, fosse in grado di lavorare da gennaio 2009 (poi posticipato a maggio 2009) in mansioni sedentarie. La paziente aveva per altro rifiutato una degenza a __________ per terapia stazionaria per motivi personali. È indubbio che il caso appaia singolare in tutto il suo iter: si potrebbe richiedere un terzo parere ulteriore ritenuto che gli specialisti del __________ e il dott. __________ non fossero completamente univoci sulla loro valutazione fatto salvo l’elemento del post-traumatico e della necessità chirurgica. Resta quindi di vostra competenza l’eventualità di richiedere ad uno specialista ortopedico del piede un ulteriore parere: personalmente non ho elementi per contrastare quanto sottoscritto dagli specialisti del __________ e dal dott. __________ . Per questo ho accettato un nesso di causalità probabile con l’infortunio del 2007 : benché il dott. __________ non sottoscriva una causalità preponderante, menziona comunque che le conseguenze patologiche dell’avampiede sinistro sono dovute a trauma che probabilmente si può far risalire a quello del 18.11.2007.” (doc. M 41 – il corsivo è del redattore) 2.3.3.   Nel caso di specie, questo Tribunale non può condividere l’affermazione secondo la quale la decisione di dichiarare estinto dal 31 maggio 2009 il nesso di causalità naturale con l’evento infortunistico del novembre 2007, troverebbe fondamento nei referti agli atti del dott. __________. In effetti, se è vero che, in un primo tempo, il consulente medico dell’CO 1 si era pronunciato a favore dell’estinzione della causalità naturale (cfr. doc. M 34), successivamente, alla luce della documentazione medica acquisita nel frattempo, egli ha radicalmente cambiato la propria opinione in merito, riconoscendo finalmente un’eziologia traumatica ai disturbi interessanti il piede sinistro (cfr. doc. M 40 e 41). In questo contesto, è irrilevante il fatto che, al momento in cui è stata emanata la decisione formale del 14 settembre 2009, gli elementi di valutazione a disposizione avrebbero consentito di concludere all’inesistenza di un legame causale con il sinistro assicurato, posto che, secondo costante giurisprudenza, il giudice delle assicurazioni sociali esamina la legalità delle decisioni impugnate, di regola, in base alla situazione di fatto esistente al momento in cui la decisione litigiosa ( in casu , la decisione su opposizione del 27 dicembre 2018) è stata resa (cfr. DTF 132 V 251 consid. 3.1.1, 121 V 362 consid. 1b e i riferimenti ivi citati). Da notare inoltre che a pagina 16 della decisione su opposizione, l’istituto assicurato ha citato in modo errato l’affermazione contenuta nel rapporto 28 gennaio 2013 del dott. Simoni. In effetti, il consulente medico non ha dichiarato “sembra che questo disbalance post-traumatico dell’avampiede sinistro …, non sia stato cagionato dal trauma.”, ma bensì “sembra che questo disbalance post-traumatico dell’avampiede sinistro …, non sia stato cagionato che dal trauma.” (cfr. doc. M 40, p. 1 – il corsivo è del redattore). D’altra parte, va constatato che gli specialisti della Clinica __________ (doc. M 35: “ Die Beschwerden sind aus unserer Sicht eindeutig mit dem inizialen Trauma in kausalen Zusammenhang .”) e il dott. __________ (doc. M 39: “ Comunque è senza dubbio che le conseguenze patologiche dell’avampiede sinistro siano dovute ad un trauma che probabilmente si può far risalire al trauma del 18.11.2007 .”) sono giunti a conclusioni univoche a proposito dell’esistenza di una probabile relazione di causalità naturale tra l’infortunio del novembre 2007 e i disturbi presentati dall’assicurata all’avampiede sinistro - che è proprio l’aspetto sul quale questa Corte è chiamata a decidere, alla luce del tenore della decisione formale e della decisione su opposizione che l’ha poi confermata -, conclusioni alle quali anche il consulente medico dell’CO 1 ha finalmente aderito (doc. M 40 e M 41). In queste condizioni, il TCA non può seguire l’assicuratore resistente laddove sostiene che in base a tutta la documentazione medica a disposizione (dunque anche quella acquisita posteriormente all’emanazione della decisione formale) “… non pare comunque dimostrato, secondo il criterio della verosimiglianza preponderante, un legame causale tra l’evento concreto del novembre 2007 e il successivo intervento operatorio eseguito dal Dr. med. __________ in data 19 settembre 2012. Il solo fatto che il Dr. __________ ponga la diagnosi di “disbalance post-traumatica dell’avampiede sinistro” e ritenga “che l’eziologia della deformità delle dita sia (di natura) traumatica” non basta infatti per dimostrare un legame causale concreto tra gli eventi del 2012 e l’evento assicurato del 2007.” (doc. A 59, p. 17). Da una parte, con il suo successivo referto del 9 ottobre 2012, il PD __________ ha ben illustrato le modalità con le quali si è instaurata la problematica denunciata dall’insorgente, concludendo che “… è senza dubbio che le conseguenze patologiche dell’avampiede sinistro siano dovute ad un trauma che probabilmente si può far risalire al trauma del 18.11.2007.” (doc. M 39). Dall’altra, occorre ribadire che si sono pronunciati a favore dell’esistenza di un nesso di causalità naturale con l’infortunio del 2007, anche gli specialisti della __________ (doc. M 35) e lo stesso medico fiduciario della CO 1 (doc. M 40 e M 41). Il fatto che, a margine della consultazione del 20 aprile 2009, il dott. __________, spec. FMH in chirurgia ortopedica e traumatologia, non avesse riscontrato “… alcuna alterazione strutturale specifica al piede in questione” è irrilevante, nella misura in cui la sua valutazione risulta superata da quanto è stato constatato successivamente da altri autorevoli specialisti. Nemmeno l’affermazione, contenuta nel referto 9 ottobre 2012 del dott. __________, secondo la quale le lesioni delle placche plantari metatarso-falangee costituirebbero una possibile conseguenza delle infiltrazioni di corticoide (le quali, a detta dell’assicuratore, non sarebbero state somministrate per la cura dei postumi dell’infortunio), è suscettibile di giustificare l’esito che auspica l’CO 1 (cfr. doc. A 59, p. 17). In effetti, in base a quanto dichiarato dallo stesso medico curante specialista, le lesioni delle placche plantari nel frattempo si erano “consolidate autonomamente”, cosicché “le metatarsalgie sono completamente sparite” e la sintomatologia denunciata dalla ricorrente “si è veramente concentrata a livello delle dita” (doc. M 39). In esito a tutto quanto precede, è da ritenere accertato, perlomeno con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i disturbi denunciati dall’assicurata all’avampiede sinistro costituivano anche dopo il 30 maggio 2009 una conseguenza, naturale e adeguata, dell’evento traumatico occorsole il 18 novembre 2007, di modo che la decisione su opposizione impugnata non può essere confermata nella misura in cui ha dichiarato estinto il diritto a qualunque prestazione a far tempo dal 31 maggio 2009. Stante ciò, gli atti sono trasmessi alla CO 1 affinché determini il diritto a prestazioni dipendente dall’infortunio assicurato, dal punto di vista materiale e temporale. Al riguardo, il TCA ritiene utile precisare che il fatto che l’insorgente abbia ritrovato una piena abilità lavorativa dal 23 gennaio 2009 (cfr. supra , consid. 2.2.3.), non significa che ella l’abbia mantenuta tale per tutto il periodo determinante . In questo senso, l’amministrazione sarà chiamata a valutare se, nel periodo successivo (in particolare, in coincidenza con l’intervento chirurgico del mese di settembre 2012), lo stato di salute infortunistico di RI 1 è peggiorato in misura tale da giustificare il ripristino del diritto all’indennità giornaliera. 2.4.   La ricorrente pretende inoltre il rimborso delle spese “relative agli accertamenti medici assunti (…) per opporsi al diniego dell’assicuratore.” (doc. I, p. 8 s.). Secondo la giurisprudenza, i costi peritali fanno parte delle spese di procedura (cfr. SVR 2013 IV Nr. 1 p. 1; consid. 3, non pubblicato nella DTF 139 V 225, della STF 8C_984/2012 del 6 giugno 2013). Ai sensi dell’art. 45 cpv. 1 LPGA, l'assicuratore assume le spese per l'accertamento, sempre che abbia ordinato i provvedimenti. Se non ha ordinato alcun provvedimento, ne assume ugualmente le spese se i provvedimenti erano indispensabili per la valutazione del caso oppure se fanno parte di prestazioni accordate successivamente. Nella DTF 137 V 210, il Tribunale federale ha ritenuto che allorquando il tribunale cantonale delle assicurazioni constata che la fattispecie necessita d’istruttoria, deve di principio disporre esso stesso una perizia (consid. 4.4.1.3 e 4.4.1.4). In questo caso, i costi della perizia ordinata dal tribunale possono essere posti a carico dell’assicurazione per l’invalidità (consid. 4.4.2). Nella DTF 139 V 496 consid. 4.4, la Corte federale ha stabilito ulteriori criteri che devono essere presi in considerazione nell’ambito della questione di sapere se i costi di una perizia giudiziaria possono essere addossati all’amministrazione. Il TF ha stabilito che tra l’istruttoria amministrativa viziata e la necessità di procedere a ulteriori accertamenti, deve esistere un nesso di causalità. Ciò è segnatamente il caso se esiste una manifesta contraddizione tra i diversi pareri medici presenti agli atti, senza che l’amministrazione sia riuscita a confutarla con argomenti oggettivamente fondati (DTF 135 V 465 consid. 4.4; cfr. pure DTF 139 V 225 consid. 4 e STF 8C_71/2013 del 17 giugno 2013 consid. 2); allorquando l’amministrazione lascia senza risposta degli aspetti necessari a chiarire la situazione medica oppure si fonda su una perizia alla quale non può essere attribuito pieno valore probatorio. Per contro, se l’amministrazione rispetta il principio inquisitorio e fonda la propria posizione su basi oggettivamente convergenti oppure sulle risultanze di una perizia valida dal profilo giuridico, non si giustifica addossarle i costi della perizia giudiziaria, indipendentemente dai motivi per i quali è stata ordinata (ad esempio, in ragione della presentazione di nuovi rapporti medici oppure di una perizia di parte). Ciò vale anche per quanto riguarda una perizia presentata da una parte: i costi che ne risultano devono essere posti a carico dell’assicuratore sociale allorquando la perizia era indispensabile per giudicare la vertenza (DTF 115 V 62 consid. 5c; SVR 2016 UV Nr. 24 p. 75 consid. 6.1, in cui il TF non ha ritenuto adempiuti i presupposti per addossare all’assicuratore LAINF convenuti i costi di una perizia privata, la quale non si era rivelata necessaria per l’adozione della decisione. In particolare, l’Alta Corte ha rilevato che le inconsistenze, rispettivamente i lievi dubbi che hanno determinato la necessita di disporre una perizia giudiziaria, non trovavano origine nel contenuto della perizia privata; STF 8C_61/2016 del 19 dicembre 2016 consid. 6.1). Nel caso concreto, il 4 settembre 2019, il TCA ha chiesto al patrocinatore dell’insorgente di “… elencare le spese per le quali viene chiesto il rimborso (per ognuna voglia produrre copia della relativa fattura) e di precisare se tali spese sono state assunte dalla signora RI 1 oppure eventualmente prese a carico/rimborsate dal suo assicuratore contro le malattie.” (doc. XIII). In data 17 ottobre 2019, il rappresentante dell’assicurata ha trasmesso a questa Corte un elenco delle spese mediche per le quali è chiesto il rimborso, precisando che “il totale delle prestazioni di cura di cui si richiede la presa a carico da parte di CO 1 ammonta pertanto a fr. 19'904.15 di cui fr. 5'453.50 non riconosciuti dalla cassa malati oltre, per quanto riguarda le ulteriori fatture, la franchigia ed il 10% a carcio del paziente sino all’importo di fr. 700.00 …”. L’avv. RA 1 ha infine affermato di non essere “… riuscito a reperire la documentazione medica e le relative fatture inerenti i soli accertamenti di natura assicurativa . In parte poiché questi risalgono a oltre dieci anni orsono.” (doc. XX + allegati – il corsivo è del redattore). Ora, visto che l’assicurata non è stata in grado di sostanziare le spese di accertamento che ella avrebbe privatamente assunto, questa Corte non può accogliere la relativa sua pretesa di rimborso da parte dell’istituto convenuto. D’altro canto, trattandosi invece dei costi legati alle prestazioni sanitarie fornite alla ricorrente, spetterà alla CO 1 stabilire se e in quale misura essi vadano a suo carico.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