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35.2019.135 vom 21. September 2020</w:t>
      </w:r>
    </w:p>
    <w:p>
      <w:r>
        <w:t>TI Tribunale d'appello, 2020-09-21, IT</w:t>
      </w:r>
    </w:p>
    <w:p>
      <w:r>
        <w:rPr>
          <w:b/>
        </w:rPr>
        <w:t xml:space="preserve">Quelle: </w:t>
      </w:r>
      <w:r>
        <w:t>https://mcp.opencaselaw.ch/entscheid/ti_gerichte_35.2019.135</w:t>
      </w:r>
    </w:p>
    <w:p>
      <w:r>
        <w:t>FR: TI_GERICHTE 35.2019.135 du 21 septembre 2020</w:t>
      </w:r>
    </w:p>
    <w:p>
      <w:r>
        <w:t>IT: TI_GERICHTE 35.2019.135 del 21 settembre 2020</w:t>
      </w:r>
    </w:p>
    <w:p>
      <w:pPr>
        <w:pStyle w:val="Heading2"/>
      </w:pPr>
      <w:r>
        <w:t>Regeste</w:t>
      </w:r>
    </w:p>
    <w:p>
      <w:r>
        <w:t>Accertata la stabilizzazione dello stato di salute per i disturbi di origine traumatica, assicuratore ha a ragione rifiutato il diritto ad una rendita di invalidità, in mancanza di un sufficiente discapito economico</w:t>
      </w:r>
    </w:p>
    <w:p>
      <w:pPr>
        <w:pStyle w:val="Heading2"/>
      </w:pPr>
      <w:r>
        <w:t>Erwägungen</w:t>
      </w:r>
    </w:p>
    <w:p>
      <w:r>
        <w:rPr>
          <w:b/>
        </w:rPr>
        <w:t>E. 19</w:t>
      </w:r>
    </w:p>
    <w:p>
      <w:r>
        <w:t>novembre 2019 che “ la situazione della spalla sinistra della paziente (…) è in progressivo peggioramento ” (all. G a doc. I), il 10 febbraio 2020 che “ la paziente (…) continua ad essere inabile al lavoro, nella misura del 100%, a causa dei dolori e della diminuita mobilità della spalla sinistra ” (doc. I all. a doc. XI) ed il 17 maggio 2020 che “ attualmente la situazione della problematica alla spalla sinistra non è stabile. Per questo motivo la paziente necessita ancora delle cure mediche per migliorare la sua situazione ” (doc. L all. a doc. XVII) – nonché il 23 maggio 2019 dal dr. med. __________ ed il 2 giugno 2020 dal dr. med. __________ (sui contenuti ci si è già espressi, cfr. consid. 2.2.2.). 2.3.5.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2.3.6.   Chiamato a pronunciarsi della concreta evenienza, il TCA ritiene di poter validamente far capo alla valutazione dell’esigibilità lavorativa espressa dal medico __________, specialista proprio nella materia che qui interessa, nel corso delle visite del 13 settembre 2018 e del 27 febbraio 2019, senza che si riveli necessario procedere ad ulteriori atti istruttori. Il medico fiduciario, valutati i postumi infortunistici, ha infatti considerato, alla luce della situazione oggettiva, l’assicurata pienamente abile al lavoro nello svolgimento di attività adatte, rispettose dei suoi limiti funzionali derivanti dalle problematiche interessanti la spalla sinistra, con una diminuzione del rendimento del 10 % (doc. 305 e 351).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35.1998.63 del 23 novembre 1998 e 35.1998.117 del 29 luglio 1999, confermata dal TFA con pronunzia U 296/99 del 3 gennaio 2000). La valutazione dell’esigibilità lavorativa del medico __________, risulta plausibile anche alla luce dei precedenti giurisprudenziali riportati qui di seguito, riguardanti assicurati che hanno lamentato limitazioni nell’utilizzo degli arti superiori. Ad esempio, in una sentenza inedita del 12 novembre 1996 nella causa I., il TFA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Secondo questo Tribunale, le certificazioni agli atti della dr.ssa med. __________, peraltro non specializzata nella branca della medicina che qui interessa, segnatamente la chirurgia ortopedica, non sono atte a generare di dubbi, nemmeno lievi, circa la correttezza della valutazione del dr. med. __________ e non sono, quindi, in grado, di incidere sulla valutazione dell’esigibilità lavorativa dell’esecuzione di attività adatte espressa dal medico __________. Per i motivi suesposti (cfr. consid. 2.2.2.), nemmeno i rapporti 23 maggio 2019 del dr. med. __________ e 2 giugno 2020 del dr. med. __________ possono condurre ad una diversa soluzione. In esito alle considerazioni che precedono, questo Tribunale deve quindi concludere che l’assicurata, da una parte, è definitivamente impedita nell’esercizio della sua originaria professione di cameriera, ma che, d’altra parte, è in grado di svolgere attività leggere dal profilo del sollevamento, trasporto di pesi e della manipolazione di attrezzi, che non implicano un utilizzo dell’arto superiore al di sopra del piano orizzontale, reperibili sul mercato generale del lavoro, con un rendimento del 90%. Ciò non esclude, come visto in precedenza (cfr. consid. 2.2.2.) la possibilità di procedere ad una rivalutazione nell’ambito di una ricaduta, qualora in futuro lo stato di salute dell’interessata dovesse peggiorare. 2.3.7.   Si tratta, ora, di valutare le conseguenze economiche del danno alla salute infortunistico. Per quanto concerne il reddito da valida , l’amministrazione, ritenuto che al momento dell’infortunio l’assicurata, avrebbe realizzato un guadagno annuo lordo pari a fr. 50'251.33, calcolati facendo capo ai dati statistici 2016 afferenti al settore dei servizi di alloggio e ristorazione, livello di competenza 1, riportati alle ore usuali del ramo (42.4) e aggiornati al 2019 (382). Questo valore - peraltro non contestato dall’insorgente - può essere fatto proprio dal TCA. 2.3.8.   Per quanto riguarda il reddito da invalida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w:t>
      </w:r>
    </w:p>
    <w:p>
      <w:r>
        <w:rPr>
          <w:b/>
        </w:rPr>
        <w:t>E. 20</w:t>
      </w:r>
    </w:p>
    <w:p>
      <w:r>
        <w:t>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2.3.9.   Nella presente fattispecie l’istituto convenuto ha quantificato in fr. 47'323.24 il reddito da invalida , facendo capo alla tabella TA1 2016, media totale, livello di qualifica 1, donne, aggiornato (utilizzando, però, erroneamente la tabella T1.15 in luogo della T1.2.15) al 2019, tenendo conto di una riduzione del rendimento del 10% e di una deduzione sociale del 5% per prendere in considerazione le limitazioni funzionali che potrebbero comportare una diminuzione del salario teorico. Il TCA ritiene che - a ragione - l’assicuratore ha usato i dati statistici, visto che al momento dell’infortunio l’assicurata era disoccupata (cfr. 8C_728/2016 del 21 dicembre 2016 consid. 4; in questo senso, si veda pure la STF 8C_9/2017 del 3 marzo 2017 consid. 4.2.1; cfr. anche la STCA 35.2017.87 del 6 dicembre 2017, consid. 2.9; STCA 35.2018.123 del 27 marzo 2019, consid. 2.6.1). Utilizzando i dati forniti dalla tabella RSS 2016 TA 1 (al proposito dell’applicabilità dei dati statistici più attuali disponibili al momento in cui è stata emanata la decisione su opposizione [in casu 24 ottobre 2019], si veda la STF 8C_228/2017 del 14 giugno 2017, consid. 4.1.7.), l’assicurata, svolgendo nel 2016 una professione che presuppone qualifiche inferiori (livello 1 di qualifica) nel settore privato svizzero (a proposito della rilevanza delle condizioni salariali nel settore privato, cfr. RAMI 2001 U 439, p. 347 ss. e SVR 2002 UV 15 p. 47 ss.) avrebbe potuto realizzare, in media, un salario mensile lordo di fr. 4'363.-. Riportando questo dato su 41.7 ore, esso ammonta a fr. mensili 4'548.45, oppure fr. 54'581.15 per l’intero anno (4'548.45 x 12 mesi). Dopo adeguamento all’indice dei salari nominali (cfr. tabella T.1.2.15) si ottiene, per il 2019, un reddito annuo di fr. 55'609.95. Siccome la capacità lavorativa residua dell’assicurata è limitata al 90%, il reddito statistico da invalida deve essere ridotto in proporzione e si attesta, pertanto a fr. 50'048.95. Con la propria impugnativa, la ricorrente fa, inoltre, valere che sul reddito statistico da invalida andrebbe operata una riduzione sociale del 10% almeno, e ciò per tenere conto delle limitazioni legate al danno alla salute e del fatto di poter esercitare attività adeguate solamente in misura parziale. L’amministrazione non ritiene, da parte sua, che il reddito statistico da invalido debba essere decurtato oltre, segnatamente poiché avrebbe fatto un uso diligente del proprio margine di apprezzamento ammettendo una decurtazione sociale del 5%. Per quel che concerne la deduzione sociale,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Chiamato a pronunciarsi, questo tribunale constata che, nonostante il danno alla salute infortunistico, RI 1 sarebbe in grado di esercitare un’attività lavorativa adeguata sull’arco dell’intera giornata, con un rendimento, però, ridotto determinato dalla necessità d’intercalare delle pause supplementari. Secondo il TCA, un’ulteriore decurtazione del reddito statistico non può entrare in linea di conto nemmeno in ragione delle limitazioni legate al danno alla salute presentata dall’assicurata, e ciò nella misura in cui se ne è già tenuto conto nella valutazione medica della (in-) capacità lavorativa. Se così non fosse, ciò si tradurrebbe in un’inammissibile doppia presa in considerazione del medesimo fattore (cfr., fra le tante, la STF 9C_223/2018 dell’11 aprile 2019, consid. 3.2 e riferimenti ivi menzionati). Questo Tribunale non ravvede altre circostanze personali o professionali che potrebbero entrare (anche solo) in linea d conto a titolo di deduzione sociale. Il reddito da invalida ammonta, dunque, a fr. 47'546.50. Ora, confrontando i fr. 47'546.50 al reddito che l’insorgente avrebbe potuto conseguire senza il danno alla salute, e cioè fr. 50'251.33, risulta ch’ella subisce una perdita di guadagno del 5.38%, ciò che non le dà diritto ad una rendita di invalidità. La decisione su opposizione merita, quindi, conferma ed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