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35.2019.124 vom 17. August 2020</w:t>
      </w:r>
    </w:p>
    <w:p>
      <w:r>
        <w:t>TI Tribunale d'appello, 2020-08-17, IT</w:t>
      </w:r>
    </w:p>
    <w:p>
      <w:r>
        <w:rPr>
          <w:b/>
        </w:rPr>
        <w:t xml:space="preserve">Quelle: </w:t>
      </w:r>
      <w:r>
        <w:t>https://mcp.opencaselaw.ch/entscheid/ti_gerichte_35.2019.124</w:t>
      </w:r>
    </w:p>
    <w:p>
      <w:r>
        <w:t>FR: TI_GERICHTE 35.2019.124 du 17 août 2020</w:t>
      </w:r>
    </w:p>
    <w:p>
      <w:r>
        <w:t>IT: TI_GERICHTE 35.2019.124 del 17 agosto 2020</w:t>
      </w:r>
    </w:p>
    <w:p>
      <w:pPr>
        <w:pStyle w:val="Heading2"/>
      </w:pPr>
      <w:r>
        <w:t>Erwägungen</w:t>
      </w:r>
    </w:p>
    <w:p>
      <w:r>
        <w:rPr>
          <w:b/>
        </w:rPr>
        <w:t>E. 4</w:t>
      </w:r>
    </w:p>
    <w:p>
      <w:r>
        <w:t>febbraio 2019 dal dr. __________ e la relativa successiva terapia intensiva fisioterapeutica (cfr. doc. 431).</w:t>
      </w:r>
    </w:p>
    <w:p>
      <w:r>
        <w:t>Nella visita medica di chiusura del 16 aprile 2019, il dr. __________ ha constatato, oggettivamente, una buona muscolatura invariata con una mobilità del braccio invariata e libera e con buona forza sotto il livello orizzontale, ritenendo che rispetto alla precedente visita non vi sia stato alcun peggioramento, con una situazione stabile. Inoltre, riguardo alle proposte diagnostiche e terapeutiche, il dr. __________ ha indicato che non sono previste altre terapie né esami diagnostici. Il rinforzo muscolare può essere eseguito in modo autonomo presso un centro di fitness o fisioterapia. Siamo daccordo di sostenere ancora la terapia con una-due serie di fisioterapia (doc. 443).</w:t>
      </w:r>
    </w:p>
    <w:p>
      <w:r>
        <w:t>A seguito di questa visita medica, con decisione del 25 aprile 2019 lCO 1 ha deciso di sospendere il diritto alle prestazioni a titolo di spese di cura e dindennità giornaliere dal 1° giugno 2019, ritenendo che ulteriori cure mediche non fossero suscettibili di migliorare la capacità lavorativa dellassicurato, totalmente abile al lavoro in attività adeguate (doc. 446).</w:t>
      </w:r>
    </w:p>
    <w:p>
      <w:r>
        <w:t>Ho discusso quindi con il paziente le varie possibilità terapeutiche a questo punto.</w:t>
      </w:r>
    </w:p>
    <w:p>
      <w:r>
        <w:t>Chiamato dallIstituto assicuratore ad esprimersi in merito al referto del dr. __________ del 17.09.2019 e del 4.10.2019, nonché la scintigrafia ossea effettuata in data 1.10.2019 che mettono in discussione la decisione su opposizione del 17.09.2019 prodotti dallassicurato, il dr. __________, con apprezzamento medico del 4 gennaio 2020, dopo avere ripercorso lintera vicenda, riassumendo tutti i rapporti medici che si sono succeduti nel tempo, si è così espresso:</w:t>
      </w:r>
    </w:p>
    <w:p>
      <w:r>
        <w:t>L'importante segnalazione è causata dall'artrosi all'interno dello sterno costole, ma meno importante verso la parte dell'omero a destra dove si trova la protesizzazione. Si ricorda che in precedenza è stato escluso della __________ un infetto con più di 6 prelievi (tutti negativi e anche nell'ultimo approccio chirurgico di febbraio 2019 tutti gli esami erano negativi). Quindi è poco probabile che siamo confrontati con un infetto, in quanto siamo anche in assenza di qualsiasi sintomo oggettivabile e lo stesso anche per quanto riguarda un'eventuale instabilità della protesi. Né la TAC, né la scintigrafia mostrano una chiara lisi della protesi (nessuna doppia linea né un chiaro aumento della segnalazione trifasica) che in parte può essere anche normale in presenza di una protesi in un assicurato che ha sempre mostrato una buona muscolatura e una buona mobilità come è stato verificatoe confermato anche nella mia ultima visita in aprile 2019. Una reazione ossea può essere presente in una protesizzazione normalmente eseguita, senza essere confrontata con una vera lisi della protesi.</w:t>
      </w:r>
    </w:p>
    <w:p>
      <w:r>
        <w:t>Chiamato a pronunciarsi, il TCA ritiene che, a ragione, lCO 1 abbia ritenuto stabilizzato il caso (su questo concetto, cfr. il consid. 2.3.1) e dichiarato estinto il diritto alla cura medesima e allindennità giornaliera dal 1° giugno 2019.</w:t>
      </w:r>
    </w:p>
    <w:p>
      <w:r>
        <w:t>Lassicurato aveva, infatti, ritrovato a quel momento una piena capacità lavorativa in attività adeguate al danno alla salute.</w:t>
      </w:r>
    </w:p>
    <w:p>
      <w:r>
        <w:t>Daltra parte, non permette di giungere ad una diversa conclusione il fatto che dr. __________ abbia prospettato la possibilità di intraprendere una terapia con dei bifosfonati, stante il carattereconservativodi un tale provvedimento, come espressamente indicato dallo stesso chirurgo ortopedico (cfr. doc. G, corsivo della redattrice).</w:t>
      </w:r>
    </w:p>
    <w:p>
      <w:r>
        <w:t>Quanto alla seconda possibilità, di tipo chirurgica, indicata dal dr. __________ - comunque non condivisa dallo stesso assicurato, il quale ha manifestato la propria preferenza per un approccio di tipo conservativo - va rilevato che il dr. __________, nellapprezzamento del 4 gennaio 2020, ha rilevato che è chiaramente da rifiutare qualsiasi approccio invasivo in una situazione che non mostra né un infetto, né chiari segni per una lisi (doc. IX/4).</w:t>
      </w:r>
    </w:p>
    <w:p>
      <w:r>
        <w:t>Il TCA non ha motivo per discostarsi da tale valutazione del medico fiduciario dellassicuratore LAINF.</w:t>
      </w:r>
    </w:p>
    <w:p>
      <w:r>
        <w:t>Va, comunque evidenziato che, nel caso in cui, in occasione di una futura rivalutazione della situazione dellassicurato attraverso le indagini indicate dal dr. __________ nellapprezzamento del 4 gennaio 2020 (radiografia AP laterale e Neer in rotazione interna ed esterna, o, in caso di dubbio, TAC) dovesse emergere un peggioramento dello stato di salute dellinteressato, questo sarà oggetto di esame da parte dellassicuratore LAINF nellambito di una ricaduta.</w:t>
      </w:r>
    </w:p>
    <w:p>
      <w:r>
        <w:t>2.4.Diritto a una rendita dinvalidità?</w:t>
      </w:r>
    </w:p>
    <w:p>
      <w:r>
        <w:t>2.4.1.   Giusta l'art. 18 cpv. 1 LAINF, l'assicurato invalido (art. 8 LPGA) almeno al 10 per cento a seguito d'infortunio ha diritto alla rendita di invalidità.</w:t>
      </w:r>
    </w:p>
    <w:p>
      <w:r>
        <w:t>Secondo l'art. 8 cpv. 1 LPGA, è considerata invalidità l'incapacità al guadagno totale o parziale presumibilmente permanente o di lunga durata.</w:t>
      </w:r>
    </w:p>
    <w:p>
      <w:r>
        <w:t>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w:t>
      </w:r>
    </w:p>
    <w:p>
      <w:r>
        <w:t>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w:t>
      </w:r>
    </w:p>
    <w:p>
      <w:r>
        <w:t>L'Alta Corte, nellasentenza U 192/03 del 22 giugno 2004, citata in precedenza, ha rilevato che anche l'art. 16 LPGA non ha modificato la valutazione del grado di invalidità dell'assicurato previsto dai previgenti art. 28 cpv. 2 LAI e art. 18 cpv. 2 seconda frase LAINF.</w:t>
      </w:r>
    </w:p>
    <w:p>
      <w:r>
        <w:t>Nella stessa pronuncia la nostra Massima Istanza ha quindi concluso che in ambito LAINF la giurisprudenza relativa ai concetti di inabilità lavorativa, inabilità al guadagno e invalidità continua a mantenere la sua validità anche in seguito all'introduzione della LPGA.</w:t>
      </w:r>
    </w:p>
    <w:p>
      <w:r>
        <w:t>Su questi aspetti si veda pure la DTF 130 V 343.</w:t>
      </w:r>
    </w:p>
    <w:p>
      <w:r>
        <w:t>Due sono, dunque, di norma gli elementi costitutivi dell'in­va­lidità:</w:t>
      </w:r>
    </w:p>
    <w:p>
      <w:r>
        <w:t>1.   il danno alla salute fisica o psichica (fattore medico)</w:t>
      </w:r>
    </w:p>
    <w:p>
      <w:r>
        <w:t>2.   la diminuzione della capacità di guadagno (fattore economico).</w:t>
      </w:r>
    </w:p>
    <w:p>
      <w:r>
        <w:t>Tra il danno alla salute e l'incapacità di guadagno deve inoltre intercorrere un nesso causale adeguato (fattore causale).</w:t>
      </w:r>
    </w:p>
    <w:p>
      <w:r>
        <w:t>Nell'assicurazione obbligatoria contro gli infortuni deve esserci inoltre un nesso causale, naturale ed adeguato, tra il danno alla salute e l'infortunio.</w:t>
      </w:r>
    </w:p>
    <w:p>
      <w:r>
        <w:t>2.4.2.   L'invalidità, concetto essenzialmente economico, si misura in base alla riduzione della capacità di guadagno e non secondo il grado di menomazione dello stato di salute.</w:t>
      </w:r>
    </w:p>
    <w:p>
      <w:r>
        <w:t>D'altro canto, poiché l'incapacità di guadagno importa unicamente nella misura in cui dipende da un danno alla salute, la determinazione dell'invalidità presuppone preliminarmente adeguati accertamenti medici che rilevino il danno in questione.</w:t>
      </w:r>
    </w:p>
    <w:p>
      <w:r>
        <w:t>Spetta al medico fornire una precisa descrizione dello stato di salute dell'assicurato e di tracciare un esatto quadro degli impedimenti che egli incontra nell'esplicare determinate funzioni.</w:t>
      </w:r>
    </w:p>
    <w:p>
      <w:r>
        <w:t>Il medico indicherà per prima cosa se l'assicurato può ancora svolgere la sua professione, precisando quali sono le controindicazioni in quell'attività e in altre analoghe.</w:t>
      </w:r>
    </w:p>
    <w:p>
      <w:r>
        <w:t>Egli valuterà finalmente il grado dell'incapacità lavorativa che gli impedimenti provocano sia nella professione attuale sia nelle altre relativamente confacenti (cfr., su questi aspetti, laSTFA I 871/02 del 20 aprile 2004 elaSTFA I 162/01 del 18 marzo 2002).</w:t>
      </w:r>
    </w:p>
    <w:p>
      <w:r>
        <w:t>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w:t>
      </w:r>
    </w:p>
    <w:p>
      <w:r>
        <w:t>I due redditi da porre a raffronto sono necessariamente ipotetici. L'ipotesi deve però poggiare su solide basi, avere un fondamento oggettivo.</w:t>
      </w:r>
    </w:p>
    <w:p>
      <w:r>
        <w:t>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w:t>
      </w:r>
    </w:p>
    <w:p>
      <w:r>
        <w:t>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w:t>
      </w:r>
    </w:p>
    <w:p>
      <w:r>
        <w:t>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w:t>
      </w:r>
    </w:p>
    <w:p>
      <w:r>
        <w:t>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w:t>
      </w:r>
    </w:p>
    <w:p>
      <w:r>
        <w:t>I. Termine:reddito da invalido</w:t>
      </w:r>
    </w:p>
    <w:p>
      <w:r>
        <w:t>La misura dell'attività che si può ragionevolmente esigere dall'invalido va valutata in funzione del danno alla salute, avuto riguardo alle circostanze personali come l'e­tà, le attitudini psico-fisiche, l'istruzione, la formazione professionale.</w:t>
      </w:r>
    </w:p>
    <w:p>
      <w:r>
        <w:t>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w:t>
      </w:r>
    </w:p>
    <w:p>
      <w:r>
        <w:t>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w:t>
      </w:r>
    </w:p>
    <w:p>
      <w:r>
        <w:t>Specifica dell'assicurazione obbligatoria contro gli infor­tuni è la norma di cui all'art. 28 cpv. 4 OAINF:</w:t>
      </w:r>
    </w:p>
    <w:p>
      <w:r>
        <w:t>"Se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w:t>
      </w:r>
    </w:p>
    <w:p>
      <w:r>
        <w:t>II. Termine:reddito conseguibile senza invalidità:</w:t>
      </w:r>
    </w:p>
    <w:p>
      <w:r>
        <w:t>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w:t>
      </w:r>
    </w:p>
    <w:p>
      <w:r>
        <w:t>Il grado di invalidità corrisponde alla differenza, espressa in percentuale, tra il reddito ipotetico conseguibile senza invalidità e quello, non meno ipotetico, conseguibile da invalido.</w:t>
      </w:r>
    </w:p>
    <w:p>
      <w:r>
        <w:t>2.4.3.   Vale qui la pena di ricordare che la nozione di invalidità in ambito AI coincide di massima con quella vigente in materia LAINF (e di assicurazione militare), motivo per cui la determinazione della stessa, anche se viene apprezzata indipendentemente dal singolo assicuratore sociale, addebitabile ad un medesimo danno alla salute, conduce in via generale ad un uguale tasso (DTF 127 V 135, 126 V 291, 119 V 470 consid. 2b con riferimenti). Il TFA ha quindi ribadito la funzione coordinatrice del concetto unitario dellinvalidità nei diversi settori delle assicurazioni sociali. Questo per evitare che, in presenza della medesima fattispecie, diversi assicuratori apprezzino in modo differente il grado dincapacità al guadagno (DTF 131 V 120).</w:t>
      </w:r>
    </w:p>
    <w:p>
      <w:r>
        <w:t>Ciononostante, il singolo assicuratore non è tenuto ad assumere automaticamente il grado dinvalidità fissato da un altro assicuratore senza predisporre i propri accertamenti, dallaltra parte esso non può determinare il tasso dellincapacità al guadagno totalmente indipendentemente da quanto già deciso da un altro assicuratore sociale, non essendo tuttavia escluse delle differenti valutazioni (DTF 127 V 135; 126 V 292, 119 V 471).</w:t>
      </w:r>
    </w:p>
    <w:p>
      <w:r>
        <w:t>In tal senso, in una sentenza del 26 luglio 2000, pubblicata in DTF 126 V 128ss (cfr. anche Pratique VSI 2001 pp. 79ss), lAlta Corte ha avuto modo di precisare che quando un infortunio è l'unica causa dell'invalidità, lAI deve in linea di principio attenersi alla valutazione dell'invalidità cresciuta in giudicato in ambito LAINF. Solo in casi eccezionali, in presenza di motivi pertinenti, può essere determinato un diverso grado d'invalidità, ritenuto che una valutazione diversa non basterebbe, neppure se fosse sostenibile o persino equivalente (DTF 131 V 123).</w:t>
      </w:r>
    </w:p>
    <w:p>
      <w:r>
        <w:t>In una decisione U183/98 dell'8 luglio 1999, il TFA ha stabilito che l'assicuratore infortuni non deve scostarsi dalla valutazione dell'assicuratore AI, fintanto che quest'ultimo si fonda su un'istruzione approfondita, sia dal profilo medico che dal punto di vista professionale. Infine, gli organi dell'assicurazione invalidità non sono vincolati e devono scostarsi dalla valutazione dallassicuratore infortuni, allorquando, ad esempio, quest'ultimo abbia tralasciato di operare un raffronto dei redditi (AHI-Praxis 1998 p. 170).</w:t>
      </w:r>
    </w:p>
    <w:p>
      <w:r>
        <w:t>L'aspetto del coordinamento è in seguito stato relativizzato in successive sentenze nelle quali il Tribunale federale ha ritenuto non vincolante la valutazione dell'invalidità da parte dell'assicurazione infortuni o dell'assicurazione invalidità per l'altro assicuratore (DTF 131 V 362; VSI 2004 pag. 182 consid. 4.3 pag. 186 [I 564/02]; cfr. inoltre pure la sentenza U 148/06 del 28 agosto 2007, consid. 6, pubblicata in DTF 133 V 549).</w:t>
      </w:r>
    </w:p>
    <w:p>
      <w:r>
        <w:t>LAlta Corte ha infatti statuito che l'assicuratore infortuni non è legittimato ad opporsi a una decisione o a ricorrere contro una decisione su opposizione dell'Ufficio AI riguardante il diritto alla rendita in quanto tale o il grado d'invalidità, e la valutazione dell'invalidità dell'assicurazione per l'invalidità non esplica effetti vincolanti nei suoi confronti (DTF 131 V 367 consid. 2.2.).</w:t>
      </w:r>
    </w:p>
    <w:p>
      <w:r>
        <w:t>Il medesimo principio vale anche nei confronti dellUfficio AI con riferimento alla valutazione effettuata dallassicuratore infortuni (STF U 148/2006 del 28 agosto 2007, pubblicata in DTF 133 V 549).</w:t>
      </w:r>
    </w:p>
    <w:p>
      <w:r>
        <w:t>Successivamente il Tribunale federale ha ancora ribadito che, lassicurazione per linvaliditànon è vincolataalla valutazione dellinvalidità dellassicurazione contro gli infortuni (cfr. STF 9C_529/2010 del 24 gennaio 2011; DTF 133 V 549 consid. 6; STCA 32.2015.160 del 5 ottobre 2016, consid. 2.6, STCA 32.2016.90 del 10 aprile 2017, consid. 2.2 e STCA 35.2017.35 del 30 agosto 2017, consid. 2.3; STCA 32.2017.60 del 19 febbraio 2018, consid. 2.4; STCA 35.2017.109 del 13 giugno 2018, consid. 2.7.2; STCA 35.2017.111 del 20 giugno 2018, consid. 2.8.3).</w:t>
      </w:r>
    </w:p>
    <w:p>
      <w:r>
        <w:t>2.4.4.   Nel caso concreto, lassicuratore LAINF convenuto ha negato allassicurato il diritto ad una rendita dinvalidità, facendo essenzialmente capo, per quanto riguarda lesigibilità lavorativa, alla relativa valutazione espressa dal medico __________ in occasione della visita di chiusura del 16 aprile 2019.</w:t>
      </w:r>
    </w:p>
    <w:p>
      <w:r>
        <w:t>In quelloccasione, il dr. __________ ha considerato che in una situazione stabile, a più di due mesi post-artroscopia diagnostica che ha mostrato, a parte una degenerazione del sovraspinato nella sua inserzione, una cuffia competente, priva di segni infetti con batteriologia negativa come pure alla scintigrafia una situazione assolutamente normale, persiste una piena abilità lavorativa rispettando i limiti funzionali espressi in precedenza (doc. 443, p. 12).</w:t>
      </w:r>
    </w:p>
    <w:p>
      <w:r>
        <w:t>A questultimo riguardo, nel precedente apprezzamento del 24 settembre 2018 relativo alla visita __________ del 12 settembre 2018, il dr. __________ - dopo avere ritenuto che con riferimento alla situazione oggettivamente presente alla spalla destra, una abilità lavorativa per lavori leggeri fino al massimo medio-pesanti può essere chiaramente possibile per lassicurato e che i dolori menzionati alla spalla non sono spiegabili da parte dei medici durante la visita alla __________ e nemmeno durante lEFL presso la Clinica __________, dove tutti hanno notato una importante amplificazione dei dolori che non sono in relazione con i movimenti e la forza mostrati dallassicurato - ha così descritto lesigibilità lavorativa:</w:t>
      </w:r>
    </w:p>
    <w:p>
      <w:r>
        <w:t>2.4.5.   In sede ricorsuale il patrocinatore dellassicurato ha contestato che linteressato possa essere considerato pienamente abile al lavoro nello svolgimento di attività adatte, rispettose delle limitazioni funzionali indicate dal dr. __________, producendo, a comprova della pretesa totale inabilità lavorativa, il referto del 17 settembre 2019 con il quale il chirurgo ortopedico curante, dr. __________, ha attestato che il paziente sopraccitato è inabile al lavoro dal 17.09.2019 al 4.10.2019 (prossima visita) al 100% (doc. F).</w:t>
      </w:r>
    </w:p>
    <w:p>
      <w:r>
        <w:t>Lavv. RA 1 ha, inoltre, evidenziato che la totale inabilità lavorativa dellassicurato, sia nella precedente attività, che in altre adeguate, è del resto stata stabilita nel rapporto finale SMR del 9 maggio 2018 (cfr. doc. E1), posto a fondamento della decisione del 27 febbraio 2019 con la quale lUfficio AI ha riconosciuto allinteressato tre quarti di rendita di invalidità (grado del 64%) dal 1° maggio 2015 (ma effettivamente versata dal 1° luglio 2016 a causa della tardività della domanda) (cfr. doc. E).</w:t>
      </w:r>
    </w:p>
    <w:p>
      <w:r>
        <w:t>2.4.6.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w:t>
      </w:r>
    </w:p>
    <w:p>
      <w:r>
        <w:t>L'elemento rilevante per decidere circa il valore probante, non è né l'origine del mezzo di prova né la sua designazione quale rapporto oppure quale perizia, ma semplicemente il suo contenuto (cfr. DTF 125 V 352 consid. 3a e riferimenti).</w:t>
      </w:r>
    </w:p>
    <w:p>
      <w:r>
        <w:t>Nella DTF 125 V 351 seg. (= SVR 2000 UV Nr. 10, p. 33ss. e RAMI 1999 U 356, p. 572), la Corte federale ha stabilito che ai rapporti allestiti damedici alle dipendenze di un'assicurazionedeve essere riconosciuto pieno valore probante, a condizione che essi si rivelino essere concludenti,compiutamente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w:t>
      </w:r>
    </w:p>
    <w:p>
      <w:r>
        <w:t>Per quel che riguarda leperizie allestite daspecialisti esterni all'amministrazione, il TFA ha pure loro riconosciuto pieno valore probante, fintantoché non vi sono degli indizi concreti che facciano dubitare della loro attendibilità (cfr. STFA U 168/02 del 10 luglio 2003; DTF 125 V 353, consid. 3b/bb).</w:t>
      </w:r>
    </w:p>
    <w:p>
      <w:r>
        <w:t>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alcun dubbio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w:t>
      </w:r>
    </w:p>
    <w:p>
      <w:r>
        <w:t>2.4.7.Chiamato a pronunciarsinella concreta evenienza, il TCA ritiene di poter validamente far capo alla valutazione dellesigibilità lavorativa espressa dal medico __________, specialista proprio nella materia che qui interessa, a margine della visita di chiusura del16 aprile 2019 (cfr. doc. 443), senza che si riveli necessario procedere a ulteriori atti istruttori.</w:t>
      </w:r>
    </w:p>
    <w:p>
      <w:r>
        <w:t>Del resto, gli impedimenti funzionali che presenta linsorgente, sono quelli che si riscontrano, usualmente, in assicurati che hanno subito danni alle spalle: in sostanza, si tratta dell'impossibilità di sollevare, rispettivamente, trasportare pesi anche solo relativamente importanti, nonché d'ingaggiare l'arto superiore interessato in mansioni da eseguire al di sopra dell'orizzontale (cfr., fra le tante, STCA 35.1998.63 del 23 novembre 1998 e 35.1998.117 del 29 luglio 1999, confermata dal TFA con pronunzia U 296/99 del 3 gennaio 2000).</w:t>
      </w:r>
    </w:p>
    <w:p>
      <w:r>
        <w:t>La valutazione dellesigibilità lavorativa del medico __________, risulta plausibile anche alla luce dei precedenti giurisprudenziali riportati qui di seguito, riguardanti assicurati che hanno lamentato limitazioni nellutilizzo degli arti superiori.</w:t>
      </w:r>
    </w:p>
    <w:p>
      <w:r>
        <w:t>Ad esempio, in una sentenza inedita del 12 novembre 1996 nella causa I., il TFA ha ritenuto realistica la possibilità di mettere a frutto la restante capacità lavorativa in attività alternative,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braccioadominante.</w:t>
      </w:r>
    </w:p>
    <w:p>
      <w:r>
        <w:t>In una sentenza 35.1997.23 dell'11 settembre 2000 - integralmente confermata dal TFA con sentenza U 449/00 dell'8 maggio 2002 - questo Tribunale ha dichiarato totalmente abile in attività sostitutive confacenti, specificatamentein professioni nell'esercizio delle quali la mano sinistra, adominante, avesse funzione ausiliaria, un'operaia che, secondo l'avviso dei medici, presentava una mano sinistra infortunata praticamente inutilizzabile, fatta eccezione per delle prese a tre dita senza forza.</w:t>
      </w:r>
    </w:p>
    <w:p>
      <w:r>
        <w:t>Il TFA è pervenuto alla medesima conclusione in una sentenza U 240/99 del 7 agosto 2001, parzialmente pubblicata in RAMI 2001 U 439, p. 347ss., concernente un assicurato di professione autista che, a causa dei disturbi e dei deficit funzionali all'estremità superiore destra, è stato dichiarato in grado di svolgere a tempo pieno lavori manuali molto leggeri, che non richiedono l'impiego di forza con la mano destra, e il sollevamento di pesi superiori ai 2 kg (e pertanto ritenuto praticamente monco di una mano).</w:t>
      </w:r>
    </w:p>
    <w:p>
      <w:r>
        <w:t>In una sentenza 35.2002.88 del 14 aprile 2003 consid. 2.6.,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w:t>
      </w:r>
    </w:p>
    <w:p>
      <w:r>
        <w:t>Limitato l'uso di utensili, rispettivamente, macchinari vibranti e contundenti. Trasporto di pesi possibile solo con il braccio pendente, sollevamento di pesi solo al massimo fino al di sotto della vita, tenendo l'arto superiore destro accostato al tronco.".</w:t>
      </w:r>
    </w:p>
    <w:p>
      <w:r>
        <w:t>Nella STFA U 200/02 del 20 maggio 2003 consid. 2.2, riguardante unassicurata, la quale, a causa di un infortunio professionale alla mano sinistra adominante, aveva subito lamputazione del pollice, dellindice e del medio, come pure una frattura pluriframmentaria della falange basale con instabilità a livello delle articolazioni interfalangee dellanulare, divenendo praticamente monca di una mano, lAlta Corte ha ammesso una piena capacità lavorativa dal profilo ortopedico.</w:t>
      </w:r>
    </w:p>
    <w:p>
      <w:r>
        <w:t>In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w:t>
      </w:r>
    </w:p>
    <w:p>
      <w:r>
        <w:t>In una sentenza 8C_260/2011 del 25 luglio 2011, il TF ha dichiarato in grado di svolgere a tempo pieno attività lavorative leggere non bimanuali, un assicurato che presentava una paralisi, da parziale a completa, della muscolatura della spalla e del braccio destro dominante.</w:t>
      </w:r>
    </w:p>
    <w:p>
      <w:r>
        <w:t>In una sentenza 35.2013.74 dell8 settembre 2014 consid. 2.3.4., cresciuta incontestata in giudicato, questo Tribunale ha accertato lesistenza di una piena abilità in attività lavorative adeguate, trattandosi di un assicurato che aveva subito lamputazione dellavambraccio destro nellutilizzare una sega circolare.</w:t>
      </w:r>
    </w:p>
    <w:p>
      <w:r>
        <w:t>Infine, in una sentenza 35.2017.10 del 22 giugno 2017, il TCA ha giudicato completamente abile al lavoro in attività sostitutive adeguate, un assicurato che presentava uno stato dopo contusione del dorso della mano destra con sviluppo di una malattia di Sudeck che aveva portato a esiti tragici in una situazione paragonabile a un amputato del braccio destro.</w:t>
      </w:r>
    </w:p>
    <w:p>
      <w:r>
        <w:t>Secondo questo Tribunale, la certificazione agli atti del dr. __________ del 4 ottobre 2019 (doc. G) non è atta a generare dei dubbi, nemmeno lievi, circa la correttezza della valutazione enunciata dal dr. __________.</w:t>
      </w:r>
    </w:p>
    <w:p>
      <w:r>
        <w:t>Come ben spiegato dal fiduciario dellassicuratore LAINF nellapprezzamento medico del 4 gennaio 2020 (cfr. doc. IX/4), difatti, i provvedimenti indicati dal dr. __________ non sono in grado, per lo meno fino al momento di emissione della decisione su opposizione qui impugnata - che delimita il potere cognitivo del giudice delle assicurazioni sociali (DTF 130 V 140 e 129 V 4)- di incidere sulla valutazione dellesigibilità lavorativa nellesecuzione di attività adatte espressa dal dr. __________ in occasione della visita del 16 aprile 2019. Il dr. __________, in maniera dettagliata ed esaustiva, ha spiegato come né la TAC, né la scintigrafia mostrano una chiara lisi della protesi, che potrebbe giustificare una diversa conclusione (cfr. doc. IX/4).</w:t>
      </w:r>
    </w:p>
    <w:p>
      <w:r>
        <w:t>Ciò non esclude, tuttavia, come visto in precedenza (cfr. consid. 2.3.2.), la possibilità di procedere ad una rivalutazione nellambito di una ricaduta, qualora in futuro lo stato di salute dellinteressato dovesse peggiorare.</w:t>
      </w:r>
    </w:p>
    <w:p>
      <w:r>
        <w:t>Infine, il TCA non può far propria nemmeno la contestazione relativa al fatto che lamministrazione avrebbe dovuto conformarsi alla decisione dellUfficio AI, il quale ha assegnato allinteressato tre quarti di rendita di invalidità dal 1° maggio 2015 (cfr. decisione del 27 febbraio 2019, doc. 426, poi confermata con comunicazione del 13 dicembre 2019, doc. I allegato al doc. XV).</w:t>
      </w:r>
    </w:p>
    <w:p>
      <w:r>
        <w:t>Da una parte va, infatti, ribadito che, come ricordato in precedenza (cfr. consid. 2.4.3.), lCO 1 non è vincolato alla valutazione eseguita in ambito di invalidità.</w:t>
      </w:r>
    </w:p>
    <w:p>
      <w:r>
        <w:t>Daltra parte, occorre sottolineare come lIstituto assicuratore abbia tenuto contounicamente dei postumi infortunistici alla spalla destra, senza considerare gli altri disturbi di natura morbosa, che pure rivestono una grande importanza nel caso di specie. In tal senso, basti notare che lo stesso medico fiduciario dellamministrazione abbia indicato che linteressato presentaun importante problema degenerativo della colonna cervicale(cfr. valutazione del dr. __________ del 29 giugno 2018, doc. 347, poi ribadita nellapprezzamento del 29 aprile 2019, doc. 443  il corsivo è della redattrice) e che in ambito AI il medico del SMR, nel rapporto finale del 9 maggio 2018, tra le diagnosi principali con influsso sulla capacità lavorativa, accanto a quella derivante dalla spalla destra, abbia posto proprio quella della mielopatia focale a livello C5/6 (cfr. doc. E1  il corsivo è della redattrice).</w:t>
      </w:r>
    </w:p>
    <w:p>
      <w:r>
        <w:t>In esito alle considerazioni che precedono, questo Tribunale deve quindi concludere che l'assicurato, da una parte, è definitivamente impedito nellesercizio della sua originaria professione di operaio lattoniere, ma che, daltra parte, egli è in grado di svolgere, a tempo pieno e con un rendimento completo, attività leggere dal profilo del sollevamento/trasporto di pesi e della manipolazione di attrezzi, che non implicano lutilizzo degli arti superiori al di sopra del piano orizzontale, reperibili sul mercato generale del lavoro.</w:t>
      </w:r>
    </w:p>
    <w:p>
      <w:r>
        <w:t>2.4.8.Si trattaoradi valutare le conseguenze economiche del danno alla salute infortunistico.</w:t>
      </w:r>
    </w:p>
    <w:p>
      <w:r>
        <w:t>Per quanto concerne ilreddito da valido, lamministrazione, ritenuto che al momento dellinfortunio lassicurato aveva già ricevuto la disdetta del rapporto di lavoro, ha indicato che, senza il danno alla salute, il ricorrente, nel 2019,avrebbe realizzato un guadagno annuo lordo pari afr. 69'132, calcolati facendo capo ai dati statistici 2016 afferenti al settore delle costruzioni, livello di competenza 1, riportati alle ore usuali del ramo e aggiornati al 2019 (cfr. doc. 466-467).</w:t>
      </w:r>
    </w:p>
    <w:p>
      <w:r>
        <w:t>Questo valore - peraltro non contestato dallinsorgente - può essere fatto proprio dal TCA, posto che dagli atti emerge, in effetti, che con lettera del 31 gennaio 2013 il datore di lavoro aveva confermato per iscritto la disdetta, già comunicatagli oralmente, per il 31 marzo 2013(cfr. doc. 385), motivo per il quale è a ragione che lamministrazione ha fatto capo ai dati statistici del settore delle costruzioni.</w:t>
      </w:r>
    </w:p>
    <w:p>
      <w:r>
        <w:t>2.4.9.   Per quanto riguarda ilreddito da invalido, la giurisprudenza federale si fonda sui criteri fissati nelle sentenze pubblicate in DTF 126 V 75 seg. e in DTF 129 V 472 seg.</w:t>
      </w:r>
    </w:p>
    <w:p>
      <w:r>
        <w:t>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a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w:t>
      </w:r>
    </w:p>
    <w:p>
      <w:r>
        <w:t>Nella seconda sentenza di principio il TFA ha fissato i criteri da adempiere affinché il reddito da invalido possa essere validamente determinato sulla base dei salari DPL (Descrizione dei posti di lavoro).</w:t>
      </w:r>
    </w:p>
    <w:p>
      <w:r>
        <w:t>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w:t>
      </w:r>
    </w:p>
    <w:p>
      <w:r>
        <w:t>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w:t>
      </w:r>
    </w:p>
    <w:p>
      <w:r>
        <w:t>In una sentenza 32.2007.165 del 7 aprile 2008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percentuale(al riguardo cfr.Grisanti, Nuove regole per la valutazione dellinvalidità., in: RtiD II-2006, p. 311 seg., in particolare p. 326-327) ().</w:t>
      </w:r>
    </w:p>
    <w:p>
      <w:r>
        <w:t>Con sentenza 8C_399/2007 del 23 aprile 2008 al consid. 6.2, il Tribunale federale ha lasciato aperta la questione a sapere se ladeguamento va ammesso solo nel caso in cui il valore fosse chiaramente sotto la media (deutliche Abweichung). Tale è di regola stata ritenuta una differenza del 10% (SVR 2004 UV no. 12 p. 45 consid. 6.2; dell8% nella sentenza U 463/06 del 20 novembre 2007; nella sentenza pubblicata in SVR 2008 IV Nr. 49 consid. 2.3. lAlta Corte non ha ritenuto rilevante un gap salariale del 4%).</w:t>
      </w:r>
    </w:p>
    <w:p>
      <w:r>
        <w:t>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w:t>
      </w:r>
    </w:p>
    <w:p>
      <w:r>
        <w:t>Questa giurisprudenza è stata confermata ancora dal TF, segnatamente nella DTF 141 V 1 consid. 5.</w:t>
      </w:r>
    </w:p>
    <w:p>
      <w:r>
        <w:t>Da notare che, con comunicazione del 19 ottobre 2018, lCO 1 ha informato il Tribunale federale e tutti i Tribunali cantonali delle assicurazioni che, a partire dal 1° gennaio 2019, avrebbe cessato di utilizzare le DPL, ritenuto che nel corso degli ultimi anni, il mantenimento della banca DPL è infatti divenuto sempre più dispendioso in termini di tempo e costi ed avrebbe richiesto investimenti considerevoli negli anni a venire. Inoltre, la collaborazione richiesta da parte della CO 1 per il mantenimento del sistema è stata percepita dalle imprese come sempre più gravosa.Per tutte queste ragioni, la CO 1 ha quindi deciso che in futuro utilizzerà soltanto i dati statistici RSS nel quadro della fissazione delle rendite di invalidità, e ciò a partire dal 1 gennaio 2019. (il corsivo è della redattrice).</w:t>
      </w:r>
    </w:p>
    <w:p>
      <w:r>
        <w:t>2.4.10.   Nella presente fattispecie, lIstituto convenuto ha quantificato in fr.67743il reddito da invalido, facendo capo alla tabella TA1 2016,media totale, livello di qualifica 1, uomini, aggiornato al 2019, senza applicare alcuna deduzione socialeex DTF 126 V 80 (cfr. doc. 466).</w:t>
      </w:r>
    </w:p>
    <w:p>
      <w:r>
        <w:t>Il TCA non ha motivo per scostarsi da questo dato, rimasto peraltro incontestato, risultante dalla corretta applicazione dei dati statistici.</w:t>
      </w:r>
    </w:p>
    <w:p>
      <w:r>
        <w:t>Utilizzando i dati forniti dalla tabellaRSS 2016 TA 1, infatti, lassicurato, svolgendo nel 2016 una professione che presuppone qualifiche inferiori (livello di qualifica 1) nel settore privato svizzero (a proposito della rilevanza delle condizioni salariali nel settore privato, cfr. RAMI 2001 U 439, p. 347ss. e SVR 2002 UV 15, p. 47ss.), avrebbe potuto realizzare, in media, un salario mensile lordo pari a fr. 5'340. Riportando questo dato su 41.7 ore, esso ammonta a fr. 5'566.95 mensili oppure a fr. 66'803.40 per l'intero anno (fr. 5'566.95 x 12).Dopo adeguamento all'indice dei salari nominali, si ottiene, per il 2017, un reddito annuo di fr. 67'070.61 (+ 0.4%) per il 2018, di fr. 67'405.96 (+ 0.5%) e per il 2019 di fr. 67743 (+ 0.5).</w:t>
      </w:r>
    </w:p>
    <w:p>
      <w:r>
        <w:t>Lamministrazione ha escluso lapplicazione di una deduzione sociale.</w:t>
      </w:r>
    </w:p>
    <w:p>
      <w:r>
        <w:t>Il TCA che, di massima, non può senza motivi pertinenti sostituire il proprio apprezzamento a quello dellamministrazione (cfr. DTF 137 V 71, consid. 5.2), non ha motivo di scostarsi dalla scelta operata dallassicuratore LAINF  e rimasta peraltro incontestata  anche alla luce della più recente giurisprudenza federale (cfr. STF 8C_9/2020 del 10 giugno 2020; 8C_765/2019 del 10 giugno 2020; 8C_730/2019 del 10 giugno 2020).</w:t>
      </w:r>
    </w:p>
    <w:p>
      <w:r>
        <w:t>Dal raffronto tra i due redditi indicati sopra risulta che, come deciso dallamministrazione, lassicurato subisce una perdita di guadagno (del 2%), tale da non consentirgli di avere diritto ad una rendita di invalidità.</w:t>
      </w:r>
    </w:p>
    <w:p>
      <w:r>
        <w:t>In queste condizioni, la decisione su opposizione impugnata mediante la quale allassicurato è stata negata una rendita dinvalidità,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