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35.2019.113 vom 24. Oktober 2019</w:t>
      </w:r>
    </w:p>
    <w:p>
      <w:r>
        <w:t>TI Tribunale d'appello, 2019-10-24, IT</w:t>
      </w:r>
    </w:p>
    <w:p>
      <w:r>
        <w:rPr>
          <w:b/>
        </w:rPr>
        <w:t xml:space="preserve">Quelle: </w:t>
      </w:r>
      <w:r>
        <w:t>https://mcp.opencaselaw.ch/entscheid/ti_gerichte_35.2019.113</w:t>
      </w:r>
    </w:p>
    <w:p>
      <w:r>
        <w:t>FR: TI_GERICHTE 35.2019.113 du 24 octobre 2019</w:t>
      </w:r>
    </w:p>
    <w:p>
      <w:r>
        <w:t>IT: TI_GERICHTE 35.2019.113 del 24 ottobre 2019</w:t>
      </w:r>
    </w:p>
    <w:p>
      <w:pPr>
        <w:pStyle w:val="Heading2"/>
      </w:pPr>
      <w:r>
        <w:t>Volltext</w:t>
      </w:r>
    </w:p>
    <w:p>
      <w:r>
        <w:t>Incarto n.35.2019.113</w:t>
      </w:r>
    </w:p>
    <w:p>
      <w:r>
        <w:t>cr/DC</w:t>
      </w:r>
    </w:p>
    <w:p>
      <w:r>
        <w:t>Lugano</w:t>
      </w:r>
    </w:p>
    <w:p>
      <w:r>
        <w:t>24 ottobre 2019</w:t>
      </w:r>
    </w:p>
    <w:p>
      <w:r>
        <w:t>In nomedella Repubblica e CantoneTicino</w:t>
      </w:r>
    </w:p>
    <w:p>
      <w:r>
        <w:t>Il presidente del Tribunale cantonale delle assicurazioni</w:t>
      </w:r>
    </w:p>
    <w:p>
      <w:r>
        <w:t>Giudice Daniele Cattaneo</w:t>
      </w:r>
    </w:p>
    <w:p>
      <w:r>
        <w:t>con redattrice:</w:t>
      </w:r>
    </w:p>
    <w:p>
      <w:r>
        <w:t>Cinzia Raffa Somaini, vicecancelliera</w:t>
      </w:r>
    </w:p>
    <w:p>
      <w:r>
        <w:t>segretario:</w:t>
      </w:r>
    </w:p>
    <w:p>
      <w:r>
        <w:t>Gianluca Menghetti</w:t>
      </w:r>
    </w:p>
    <w:p>
      <w:r>
        <w:t>statuendo sul rinvio di cui alla sentenza 8C_227/2019 del 13 settembre 2019 del Tribunale federale nella causa promossa con ricorso del 22 ottobre 2018 (35.2018.104) da</w:t>
      </w:r>
    </w:p>
    <w:p>
      <w:r>
        <w:t>RI 1</w:t>
      </w:r>
    </w:p>
    <w:p>
      <w:r>
        <w:t>contro</w:t>
      </w:r>
    </w:p>
    <w:p>
      <w:r>
        <w:t>la decisione su opposizione del 19 settembre 2018 emanata da</w:t>
      </w:r>
    </w:p>
    <w:p>
      <w:r>
        <w:t>CO 1</w:t>
      </w:r>
    </w:p>
    <w:p>
      <w:r>
        <w:t>in materia di assicurazione contro gli infortuni</w:t>
      </w:r>
    </w:p>
    <w:p>
      <w:r>
        <w:t>Per questi motivi</w:t>
      </w:r>
    </w:p>
    <w:p>
      <w:r>
        <w:t>dichiara e pronuncia</w:t>
      </w:r>
    </w:p>
    <w:p>
      <w:r>
        <w:t>§ La decisione su opposizione del 19 settembre 2018 è annullata.</w:t>
      </w:r>
    </w:p>
    <w:p>
      <w:r>
        <w:t>§§ LCO 1 è tenuto a riconoscere allassicurato una rendita di invalidità del 38% a decorrere dal 1° maggio 2018, in luogo di quella del 17% riconosciuta con la decisione impugnata.</w:t>
      </w:r>
    </w:p>
    <w:p>
      <w:r>
        <w:t>LCO 1 verserà allassicurato limporto di fr. 2200 (IVA inclusa) a titolo di indennità per ripetibili.</w:t>
      </w:r>
    </w:p>
    <w:p>
      <w:r>
        <w:t>Per il Tribunale cantonale delle assicurazioni</w:t>
      </w:r>
    </w:p>
    <w:p>
      <w:r>
        <w:t>Il presidente                                                          Il segretario</w:t>
      </w:r>
    </w:p>
    <w:p>
      <w:r>
        <w:t>Daniele Cattaneo              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