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35.2019.1 vom 22. Mai 2019</w:t>
      </w:r>
    </w:p>
    <w:p>
      <w:r>
        <w:t>TI Tribunale d'appello, 2019-05-22, IT</w:t>
      </w:r>
    </w:p>
    <w:p>
      <w:r>
        <w:rPr>
          <w:b/>
        </w:rPr>
        <w:t xml:space="preserve">Quelle: </w:t>
      </w:r>
      <w:r>
        <w:t>https://mcp.opencaselaw.ch/entscheid/ti_gerichte_35.2019.1</w:t>
      </w:r>
    </w:p>
    <w:p>
      <w:r>
        <w:t>FR: TI_GERICHTE 35.2019.1 du 22 mai 2019</w:t>
      </w:r>
    </w:p>
    <w:p>
      <w:r>
        <w:t>IT: TI_GERICHTE 35.2019.1 del 22 maggio 2019</w:t>
      </w:r>
    </w:p>
    <w:p>
      <w:pPr>
        <w:pStyle w:val="Heading2"/>
      </w:pPr>
      <w:r>
        <w:t>Erwägungen</w:t>
      </w:r>
    </w:p>
    <w:p>
      <w:r>
        <w:rPr>
          <w:b/>
        </w:rPr>
        <w:t>E. 3</w:t>
      </w:r>
    </w:p>
    <w:p>
      <w:r>
        <w:t>con riferimenti). Un cambiamento di prassi o di giurisprudenza non giustifica di regola una riconsiderazione ( DTF 117 V 8 consid. 2c pag. 17; 115 V 308 consid. 4a/cc). Per motivi legati alla sicurezza giuridica e per evitare che la riconsiderazione diventi uno strumento che consenta di riesaminare liberamente le condizioni poste a fondamento delle prestazioni di lunga durata, l'irregolarità deve essere manifesta. In particolare, non si può parlare di un'inesattezza manifesta se l'assegnazione della prestazione dipende dall'adempimento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(cfr. sentenza 9C_439/2007 del 28 febbraio 2008 consid. 3.1 con riferimenti). 2.2.4.   Nel caso concreto, il ricorrente ritiene manifestamente errato il calcolo dell’ammontare dell’indennità giornaliera che gli è stata riconosciuta, e ciò nella misura in cui nel 2013 il suo guadagno annuo assicurato sarebbe stato di fr. 65'980.- annui, così come risultante dal certificato di salario prodotto in sede di opposizione (cfr. allegato a doc. A-77) e sul quale ha pagato i contributi e le imposte, anziché di soli fr. 59'280.- (cfr. doc. I, p. 2). A norma dell’art. 15 cpv. 1 LAINF, le indennità giornaliere e le rendite sono calcolate in base al guadagno assicurato. Il cpv. 2 stabilisce che per il calcolo delle indennità giornaliere è considerato guadagno assicurato l’ultimo salario riscosso prima dell’infortunio; per il calcolo delle rendite, quello riscosso durante l’anno precedente l’infortunio. Il medesimo art. 15, al suo cpv. 3, permette al Consiglio federale di emanare disposizioni particolari, segnatamente in caso di diritto alle indennità giornaliere per un lungo periodo (lett. a), in caso di malattia professionale (lett. b), quando l’assicurato non riscuota affatto, o non ancora, il salario consueto nella sua professione (lett. c) e qualora l’assicurato sia occupato in modo irregolare (lett. d). Per guadagno assicurato si deve intendere, in genere, tutte le somme versate all’assicurato dal suo datore di lavoro, e ciò allo scopo di rimunerare un lavoro dipendente, prestato per un tempo determinato o indeterminato. Tali somme fanno parte del guadagno assicurato soltanto se si trovano in una relazione economica con il rapporto di lavoro. Si considera, pertanto, reddito derivante da un’attività salariata, non solo la retribuzione versata per il lavoro effettuato ma, di principio, anche le indennità o prestazioni che si trovano in una qualsiasi relazione con il rapporto di lavoro, nella misura in cui queste prestazioni non siano esenti da premio in virtù di disposizioni legali espresse (Ghélew, Ramelet, Ritter, Commentaire de la loi sur l'assurance-accidents (LAA), Losanna 1992, p. 83 e giurisprudenza ivi menzionata). Di regola, è considerato guadagno assicurato il salario determinante ai sensi degli artt. 5 cpv. 2 LAVS e 6 ss. OAVS (cfr. art. 22 cpv. 2 OAINF). L'art. 22 cpv. 3 OAINF prevede, nuovamente, che l’indennità giornaliera è calcolata in base all’ultimo salario ricevuto dall’assicurato prima dell’infortunio, inclusi gli elementi del salario non ancora versati che gli sono dovuti. Derogando al principio posto dagli artt. 15 cpv. 2 prima frase LAINF e 22 OAINF, l'art. 23 OAINF definisce il salario determinante per l’indennità giornaliera in alcuni casi speciali (cfr. STCA 35.2017.79 del 20 marzo 2018, consid. 2.8). Chiamato ora a pronunciarsi - premesso che una manifesta erroneità della decisione cresciuta in giudicato è data, da una parte, qualora una prestazione sia stata fornita in base a norme giuridiche inesatte o comprese in modo errato oppure se disposizioni determinanti non sono state applicate o lo sono state erroneamente e, dall’altra, se la decisione in questione è stata presa sulla base di una fattispecie insostenibile, in particolare nel caso in cui una chiara violazione del principio inquisitorio è causa di una fattispecie incompleta (cfr. STF 8C_780/2016 del 24 marzo 2017 consid. 4.1), con la precisazione che determinante è la situazione di fatto di cui l’amministrazione era a conoscenza all’epoca (cfr. STFA C 122/00 del 30 marzo 2001 consid. 3a e riferimenti ivi indicati: “… - unter Zugrundelegung des damals bekannten Sachverhalts …” - il corsivo è della redattrice; cfr. STCA 35.2017.79 del 20 marzo 2018, consid. 2.9), questo Tribunale ritiene che la decisione su opposizione impugnata debba essere confermata. In effetti, secondo il TCA, l’istituto assicuratore ha correttamente applicato gli articoli 15 cpv. 2 LAINF e 22 cpv. 3 OAINF, che costituiscono in effetti la base legale per determinare il guadagno assicurato su cui calcolare l’indennità giornaliera, facendo pertanto capo all’ultimo salario percepito dall’assicurato prima dell’infortunio. Peraltro, l’insorgente non pretende che il caso che lo riguarda rientri in uno o nell’altro dei casi speciali previsti dall’art. 23 OAINF. D’altro canto, non è criticabile il fatto che l’amministrazione abbia quantificato l’ultimo salario realizzato da RI 1 prima dell’infortunio ai sensi dell’art. 15 cpv. 2 LAINF, prendendo in considerazione il salario dichiarato nell’annuncio d’infortunio (dunque fr. 4'560.-/mese per tredici mensilità - cfr. doc. A-1), come è d’altronde norma fare, senza procedere a ulteriori accertamenti. A quest’ultimo riguardo va rilevato che, a quel momento, non emergevano elementi suscettibili di generare dei dubbi circa la correttezza del dato in questione, tanto più che esso era stato di fatto fornito dal datore di lavoro. Questa conclusione si giustifica tanto più che il ricorrente ha percepito per anni un’indennità giornaliera calcolata su un guadagno assicurato di fr. 59'280.-, senza sollevare obiezioni di sorta. In esito a tutto quanto precede, questa Corte ritiene che i conteggi con i quali CO 1 ha stabilito l’ammontare dell’indennità giornaliera non possano essere considerati viziati da un errore manifesto e che, pertanto, il suo rifiuto di riconsiderarli debba essere confermato. Facendo difetto una delle condizioni cumulative previste dall’art. 53 cpv. 2 LPGA, può rimanere aperta la questione di sapere se la rettifica della decisione avrebbe una notevole importanza. Stante quanto precede, per quest’aspetto, la decisione su opposizione impugnata non presta il fianco a critica alcuna e merita di essere confermata. 2.3. Disturbi alla schiena: causalità naturale (e adeguata) con l'infortunio del 4 giugno 2013? 2.3.1.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2.3.2.   In concreto, per quanto riguarda i disturbi alla schiena, nella decisione su opposizione impugnata, l'assicuratore resistente ha osservato, che i disturbi legati alla lombosciatalgia destra con estensione nel territorio L5 non erano di competenza infortunistica, fondandosi in particolare sul rapporto medico del 28 agosto 2018 del dr. med. __________ (doc. M-75), giusta il quale: " (…) Nell'autunno del 2015 insorgenza di disturbi al rachide con estensione all'arto inferiore destro. Le affermazioni del rappresentante legale del signor RI 1 espresse nella raccomandata del 31.7.2017 (documento A81) secondo il quale "il nostro assistito è caduto rovinosamente dalle scale accusando delle forti contusioni in varie parti del corpo, soprattutto a livello della schiena e del ginocchio destro" non trovano conferma nel tenore degli atti a disposizione. (…). Diversi elementi concordanti correlano con l'instaurazione dei disturbi al rachide lombare nel corso dell'autunno 2015. (…). Il lungo intervallo libero tra l'evento del 4.6.2013 e l'insorgenza dei disturbi nel corso dell'autunno 2015 permette praticamente di escludere, rispettivamente rende tutt'al più possibile la presenza di una relazione causale tra la caduta del 4.6.2013 e l'insorgenza dei disturbi nel corso dell'autunno 2015. (…). L'assenza di riferimenti a disturbi non solo subito dopo la caduta, ma anche durante un periodo di oltre 2 anni permette praticamente di escludere/rende in tutti i casi tutt'al più possibile un'eventuale origine traumatica delle alterazioni strutturali riscontrate in corrispondenza dei corpi vertebrali L3 e L5 riconducibile all'evento del 4.6.2013. Questo in considerazione del quadro algico acuto ragionevolmente generato dalle fratture vertebrali fresche. Dolori non rilevati/ riferiti neanche all'esame funzionale eseguito in ambito fisioterapico 11 10.07.2013, un mese dopo l'evento in parola. Non solo gli studi radiologici convenzionali, ma anche gli esami TAC non documentano inoltre nessun evidente rimaneggiamento strutturale locale potenzialmente suscettibile di correlare con un processo riparativo nell'ipotesi di una pregressa frattura traumatica. (…). La natura delle alterazioni strutturali riscontrate (Hsi istmica), l'assenza di un quadro radiologico suscettibile di correlare con un processo riparativo, ma soprattutto l'assenza di riferimenti a dolori suscettibili di correlare con delle fratture vertebrali, permettono di escludere/rendono tutt'al più possibile la presenza di un nesso di causalità con l'evento del 4.6.2013. (…). Il quadro clinico, così come l'insieme della documentazione radiologica, non mette in evidenza delle alterazioni strutturali acquisite suscettibili di essere ricondotte con il grado della probabilità preponderante all'evento del 4.6.2013. (…). Con riferimento al tenore degli atti a disposizione, i disturbi accusati attualmente dal signor RI 1 al rachide risultano essere di natura morbosa (…)." (doc. M-75, pag. 6-8). Il ricorrente fa valere invece che i disturbi alla schiena di cui soffre sono la conseguenza naturale (e adeguata) dell’infortunio del 4 giugno 2013. Tanto più che, quando è caduto, ha riportato delle forti contusioni anche alla schiena e non ha mai sofferto di tali dolori prima dell’evento assicurato (cfr. doc. I, pag. 2 e 3). A proposito di quest'ultima affermazione giova qui ricordare che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STF 8C_355/2018 del 29 giugno 2018;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STCA 35.2017.60 del 25 settembre 2017, consid. 2.5; STCA 35.2018.33 del 18 luglio 2018, consid. 2.6). 2.3.3.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2.3.4.   Nella concreta evenienza, attentamente vagliato l’insieme della documentazione medica agli atti, questo Tribunale ritiene che il parere espresso nel rapporto medico del 28 agosto 2018 (doc. M-75) dal dr. med. __________, specialista FMH in chirurgia ortopedica, e quindi nella materia che qui ci occupa - dettagliato, approfondito e quindi rispecchiante i parametri giurisprudenziali sopra ricordati e, al quale, va dunque attribuita piena forza probante (cfr. consid. 2.3.3.) - possa validamente costituire da base al giudizio che è ora chiamato a rendere. Il TCA condivide la conclusione alla quale è pervenuto il medico fiduciario dell’amministrazione, secondo cui i disturbi alla schiena di cui soffre l’assicurato non possono essere imputati all’infortunio del 4 giugno 2013. Del resto, nè gli argomenti che l’assicurato ha sollevato con la propria impugnativa (cfr. doc. I) né la documentazione medica agli atti, sono atti a generare dei dubbi - neppure lievi - circa la fondatezza dell'approfondito parere espresso dallo specialista interpellato dall’istituto assicuratore resistente con considerazioni puntuali e convincenti, il quale ha peraltro confermato che i disturbi alla schiena sono insorti dell'autunno 2015. Il TCA non ignora la circostanza indicata dall’insorgente, in merito alla dinamica dell’incidente, secondo la quale, quando è caduto sulle scale, ha riportato delle forti contusioni anche alla schiena e, nonostante abbia informato i medici al riguardo sin da subito, tutti (compreso il medico fiduciario), avrebbero tralasciato o sorvolato tale aspetto. A questo proposito il TCA ritiene altamente inverosimile che tutti i numerosi medici (anche specialisti) che hanno visitato l’assicurato a far tempo dal giorno dell’infortunio (e, quindi, in primis quelli del Pronto Soccorso) abbiano tralasciato di riportare e indagare eventuali contusioni/dolori alla schiena riferiti ora dal ricorrente. Parimenti dicasi per il medico fiduciario che l’ha visitato più volte. Per quanto concerne la puntualizzazione dell’insorgente in merito alla dinamica dell’infortunio e, più precisamente, l’asserzione (che, giova ribadire, attentamente vagliato l’insieme della documentazione medica, e non, agli atti, risulta decisamente inverosimile) che avrebbe riportato delle forti contusioni alla schiena al momento della caduta del 4 giugno 2013, giova qui ricordare che il principio della priorità della "dichiarazione della prima ora" prevede che, in presenza di due diverse versioni, la preferenza deve essere accordata alle dichiarazioni che l’assicurato ha dato nella prima ora, quando ne ignorava le conseguenze giuridiche (cfr. STF 8C_289/2018 del 15 marzo 2019, consid. 4.3 in fine ). Le spiegazioni fornite in un secondo tempo non possono integrare le prime constatazioni dettagliate, soprattutto se esse le contraddicono (cfr. STF 8C_186/2017 del 1° settembre 2017, consid. 5.2; sull'argomento cfr. altresì STCA 38.2016.59 del 20 febbraio 2017, consid 2.3, con rinvii giurisprudenziali e dottrinari ivi citati; STCA 32.2017.41 del 6 novembre 2017, consid 2.5, con rinvii giurisprudenziali e dottrinari ivi citati). Il TCA osserva inoltre che, come riportato in narrativa, l' opposizione interposta il 14 febbraio 2017 dalla __________ (doc. A-73) è stata ritirata il successivo 6 marzo 2017 con la seguente motivazione: “ Dalle indicazioni del nostro medico di fiducia emerge che il caso d’assicurazione in questione è di nostra competenza. Vi informiamo pertanto che (…) assumeremo le spese relative a questo caso dal 1° marzo 2016 ” (doc. A-75). In conclusione, in esito alle considerazioni che precedono, non si ritiene dimostrato,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le problematiche alla schiena di cui affetto l’assicurato dall’autunno 2015 costituiscano una conseguenza naturale dell’evento infortunistico assicurato. Va infine segnalato che l’Alta Corte ha precisato che l’assicuratore infortuni non è tenuto a dimostrare l’esistenza di una causa extra-infortunistica a cui imputare i disturbi accusati dall’interessato (cfr. STFA U 152/03 del 21 aprile 2005 e riferimenti ivi menzionati; cfr. STCA 35.2017.62 del 2 ottobre 2017, consid. 2.9). La fattispecie deve pertanto essere valutata facendo astrazione dai disturbi alla schiena (per assenza del nesso di causalità naturale) di cui soffre l’assicurato che, per i motivi poc’anzi detti, non sono di pertinenza dell'assicuratore resistente. 2.4. Condizioni di salute infortunistiche stabilizzate al 1° marzo 2016? 2.4.1.   Giusta l'art. 10 LAINF, l'assicurato ha diritto alla cura appropriata dei postumi d'infortunio (cfr. DTF 109 V 43 consid. 2a; art. 54 LAINF)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 41ss.). Se, al momento dell'estinzione del diritto alle cure mediche, sussiste un'incapacità lucrativa, viene corrisposta una rendita d'invalidità o un'indennità unica in capitale: l'erogazione di indennità giornaliere cessa con il diritto alle prestazioni sanitarie. D'altro canto, nella misura in cui l'assicurato è portatore di una menomazione importante e durevole all'integrità fisica o mentale, egli ha diritto ad un'indennità per menomazione all'integrità giusta gli artt. 24s. LAINF. 2.4.2.   Nel caso di specie, CO 1il 21 novembre 2018 ha confermato la sospensione delle prestazioni di corta durata dell'assicurato dal 1°marzo 2016, “ ritenuto che dai referti medici agli atti risulta che dalla continuazione della cura medica non vi era da attendersi un sensibile miglioramento dello stato di salute dell’assicurato per quanto concerne i disturbi al ginocchio destro ” (cfr. doc. A-97, pag. 6), sulla base del rapporto medico del 27 gennaio 2016, relativo alla visita del 1° dicembre 2015, del dr. med. __________, specialista FMH in chirurgia ortopedica, che - dopo aver prescritto ancora una serie di fisioterapia in presenza ancora di un leggero stato flogistico (cfr. doc. M-75, pag. 7) - ha ritenuto che la situazione era stabile (non incidendo significativamente un’ulteriore prosecuzione delle misure terapeutiche, in particolare fisiche e medicamentose, né sull’entità dei postumi infortunistici né sulla residuale capacità lavorativa nello svolgimento di attività adatte; cfr. doc. M-75, pag. 7) e che RI 1 era abile in misura completa nel mercato generale del lavoro in un'attività confacente con le limitazioni derivanti dal danno alla salute infortunistico (cfr. doc. M-75, pag. 7). Tutto ben considerato, precisato che, secondo la giurisprudenza federale, occorre procedere a una valutazione prospettica della questione della stabilizzazione , ponendosi al momento in cui le prestazioni sono state interrotte (dunque, in casu , il 1° marzo 2016; cfr. RAMI 2005 U 557 p. 388; STF 8C_651/2016 del 15 dicembre 2016 consid. 4.1, 8C_184/2017 del 13 luglio 2017 consid. 2.2, 8C_303/2017 del 5 settembre 2017 consid. 6.3.1; STCA 35.2017.68 del 27 novembre 2017, consid. 2.3.3; STCA 35.2017.76 del 4 ottobre 2018, consid. 2.2.2; STCA 35.2018.114 del 18 marzo 2019, consid. 2.2.2) e d ovendo fare astrazione dai problemi alla schiena per i motivi già detti (cfr. considerando 2.3.4), il TCA r itiene di poter condividere il parere del medico di fiducia di RI 1, specialista che vanta un’ampia esperienza in materia di medicina assicurativa e infortunistica . In effetti, dalla documentazione medica agli atti, emerge che, all’epoca in cui l’assicuratore ha dichiarato estinto il diritto alle prestazioni di corta durata, non entravano ancora in linea di conto dei provvedimenti terapeutici suscettibili di migliorare notevolmente le condizioni di salute infortunistiche. Del resto, i medici specialisti - che avevano in cura o che erano stati consultati privatamente dall'assicurato - non ritenevano indicate ulteriori terapie. In particolare, il 24 febbraio 2016 il dr. med. __________ , specialista FMH in chirurgia ortopedica, presso la Clinica __________ di __________, che, come riportato in narrativa, ha operato il ginocchio dell’assicurato nel 2015, al termine di una visita di controllo ha rilevato che i “ dolori lamentati dal paziente, alla gamba destra sono molto probabilmente di origine lombo-vertebrale. (…). Per quanto concerne il ginocchio destro, non ho trovato nulla di particolare. La mobilità e la stabilità legamentare sono buone. Con l’impianto della protesi monocompartimentale mediale i dolori sul lato mediale sono praticamente scomparsi. Per quanto concerne il ginocchio destro non sono più previsti controlli. Rivedrò il (…) per una radiografia di controllo tra circa 4 anni e 1/2 ” (doc. M-69, pag. 2). Alla luce degli elementi convergenti che emergono dalla documentazione medica appena indicata, questa Corte condivide la conclusione dell’Istituto assicuratore secondo cui, in data 1°marzo 2016, lo stato di salute infortunistico dell'assi-curato, a quasi 3 anni dall’infortunio, era stabilizzato ai sensi dell’art. 19 cpv. 1 LAINF e della relativa giurisprudenza. Non permette di giungere a diversa conclusione il fatto che l'assicurato continuasse a sottoporsi a sedute di fisioterapia, anche dopo tale data, su prescrizione del medico di fiducia diCO 1, nella misura in cui esse non miravano evidentemente a migliorare notevolmente le sue condizioni di salute (quanto piuttosto a evitare dei peggioramenti; cfr, in particolare, doc. M-75, pag. 7; cfr., tra le tante, STCA 35.2018.114 del 18 marzo 2019, consid. 2.2.2; STCA 35.2017.124 del 22 marzo 2018, consid. 2.2.2 e STCA 35.2017.68 del 27 novembre 2017, consid. 2.3.3). Tanto più che neppure l’assicurato è stato in grado di evidenziare motivi atti ad imporre al TCA di scostarsi dall’apprezzamento espresso dal medico di fiducia dell’assicuratore resistente. D'altra parte la valutazione dello specialista interpellato daCO 1 non è stata smentita da certificati medico-specialistici, ma unicamente dal parere del ricorrente, che ha il valore di una semplice dichiarazione di parte e non può quindi essere condivisa dal TCA. Del resto, l'esigibilità posta dal medico di fiducia di CO 1 nel rapporto del 27 gennaio 2016, relativo alla visita del 1° dicembre 2015, già corrispondeva a quanto si riscontra normalmente negli assicurati che hanno riportato un danno ad un arto inferiore (cfr. consid. 2.5.3). Pertanto, data la stabilizzazione delle condizioni di salute infortunistiche, l’assicuratore LAINF convenuto era dunque legittimato a porre fine alle prestazioni di corta durata (cura medica e indennità giornaliera) e a valutare il diritto alle prestazioni di lunga durata. In esito alle considerazioni che precedono , all’amministrazione non può dunque essere rimproverato di aver prematuramente proceduto alla definizione delle prestazioni di lunga durata (rendita d’invalidità + IMI), con conseguente estinzione del diritto alla cura medica e all’indennità giornaliera dal 1° marzo 2016. 2.5. Diritto a una rendita d’invalidità? 2.5.1.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2.5.2.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2.5.3.   Nel caso di specie, per chiarire la questione riguardante l'esigibilità lavorativa, l'istituto assicuratore ha fatto capo al parere espresso dal dr. med. __________, specialista FMH in chirurgia ortopedica, nel rapporto del 27 gennaio 2016, relativo alla visita del 1° dicembre 2015, (doc. M-67), giusta il quale: " (…). Con riferimento al quadro clinico di pertinenza infortunistica, facendo astrazione dalla lombosciatalgia destra, il signor RI 1 presenta una ridotta caricabilità dell’arto inferiore destro nel mantenimento prolungato di una posizione eretta, negli spostamenti frequenti o prolungati su terreni in particolare irregolari, declivi oppure a rischio di caduta, nell’esecuzione frequente di movimenti in flessione o al mantenimento prolungato di una posizione flessa con le ginocchia, nel superamento delle scale, soprattutto in discesa ma pure in salita, nel trasporto di pesi superiori indicativamente a una decina di chili. (…). Con riferimento al quadro di pertinenza infortunistico, facendo astrazione dalla sindrome lombo-radicolare destra, il signorRI 1 risulterebbe essere abile al lavoro in misura completa nello svolgimento di un’attività confacente che tenga conto delle limitazioni ritenute per il ginocchio destro." (doc. M-67, pag. 7) Nella concreta evenienza questo Tribunale ritiene di far propria l'esigibilità stabilita dal dr. med. __________ - specialista FMH in chirurgia ortopedica, e quindi della materia che qui ci occupa, che vanta un’ampia esperienza in materia di medicina assicurativa e infortunistica - e posta alla base della decisione avversata. Tanto più che la stessa - oltre a non essere stata smentita da certificazioni mediche specialistiche in questa sede (ma solo attraverso il parere dell'assicurato che ha semplice valenza di dichiarazione di parte e che, pertanto, questa Corte non condivide) - risulta plausibile anche alla luce dei precedenti giurisprudenziali, riguardanti assicurati che accusavano limitazioni nell'utilizzo degli arti inferiori (cfr. a questo proposito, STCA 35.2017.76 del 4 ottobre 2018, consid. 2.3.3, e rinvii giurisprudenziali ivi citati; STCA 35.2017.111 del 20 giugno 2018, consid. 2.4.5, e rinvii giurisprudenziali ivi citati). In conclusione,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pag. 221 con riferimenti) , che RI 1 è in grado di svolgere, a tempo pieno e con un rendimento completo, un'attività lavorativa compatibile con le limitazioni derivanti dal danno alla salute infortunistico. Del resto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P. Omlin, Die Invalidität in der obligatorischen Unfallversicherung, Friborgo 1995, pag. 83) - che il ricorrente sia in grado di mettere a frutto la sua residua capacità lavorativa in attività professionali idonee. Questo Tribunale è dell’opinione che le limitazioni derivanti dal danno alla salute infortunistico non impedirebbero all'assicurato, su di un mercato equilibrato del lavoro, di svolgere un'attività lavorativa (ad es. di controllo e di sorveglianza ), a tempo pieno e con un rendimento completo, compatibile con le limitazioni derivanti dal danno alla salute infortunistico (leggera e prevalentemente sedentaria). In siffatte circostanze il Tribunale non condivide le critiche mosse dall'assicurato all'esigibilità posta dal medico di fiducia, motivo per il quale le censure sollevate al riguardo (in particolare, che non sarebbe in grado di lavorare a tempo pieno con pieno rendimento in un’attività adeguata) sono respinte. 2.6. Si tratta ora di valutare le conseguenze economiche del danno alla salute infortunistico.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Nel caso di specie sono quindi determinanti i dati del 2016 (data di stabilizzazione dello stato di salute infortunistico dell'assi-curato: 1° marzo 2016; cfr. consid. 2.4.2). 2.7.   Per quanto concerne il reddito da valido, secondo l’istituto assicuratore, l’insorgente avrebbe guadagnato nel 2016, qualora non fosse rimasto vittima dell'infortunio assicurato, un importo annuo pari a fr. 61'525.63 (doc. A-97, pag. 13). Questo dato è stato desunto dall’estratto conto individuale relativo al 2013 (doc. A-87) ed aggiornato al 2016 (doc. A-97, pag. 13). Giova qui ricordare, che, s econdo la giurisprudenza, generalmente i redditi da attività dipendente ed indipendente iscritti nel conto individuale possono costituire la base di determinazione del reddito da valido (anche da invalido: DTF 117 V 8 consid. 2c/aa). Spetta all’assicurato dimostrare che tali dati si discostano in maniera rilevante dall’effettive entrate (art. 25 OAI; STF 9C_111/2009 del 21 luglio 2009 con riferimento a SVR 1999 IVG nr. 24; STFA I 705/05 del 29 gennaio 2003 consid. 2.2.1; STCA 32.2016.149 del 22 giugno 2017, consid. 2.10.1; STCA 35.2018.123 del 27 marzo 2019, consid. 2.5.1), ciò che non è stato il caso. Il "reddito da valido" per il 2016 ammonta quindi a fr. 61'525.63. 2.8.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Questa giurisprudenza è stata confermata anche recentemente dal TF, segnatamente in DTF 139 V 592 e nella sentenza 8C_898/2015 del 13 giugno 2016 al consid. 3.3. L’Alta Corte, relativamente ai dati statistici, ha difatti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32.2007.165 del 7 aprile 2008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anche recentemente dal TF, segnatamente in DTF 141 V 1 consid.</w:t>
      </w:r>
    </w:p>
    <w:p>
      <w:r>
        <w:rPr>
          <w:b/>
        </w:rPr>
        <w:t>E. 5</w:t>
      </w:r>
    </w:p>
    <w:p>
      <w:r>
        <w:t>Giova infine ricordare che, nella DTF 129 V 472 consid. 4.2.2, l’Alta Corte ha verificato, in base a una valutazione statistica compiuta dall’INSAI, che il salario medio risultante dalle DPL si situava soltanto leggermente sotto quello secondo l’ISS (in questo senso, si veda pure la STF 8C_647/2013 del 4 giugno 2014 consid. 7.2). In siffatte circostanze questo TCA non condivide le critiche mosse dal ricorrente all'operato dell'Istituto assicuratore per aver determinato il reddito ipotetico da invalido dell'insorgente applicando i dati statistici nazionali contenuti nella Tabella TA1 anziché le DPL. Tanto più che, val qui la pena di puntualizzare, trattasi di una banca dati allestita dall'INSAI che neppure risulta essere a disposizione degli istituti assicuratori privati, qual è -come nel caso di specie - CO 1 (cfr. pure la STCA 35.2016.34 del 29 agosto 2016, consid. 2.7.2; da notare che l'INSAI ha abbandonato l'uso delle DPL dal 1° gennaio 2019: cfr. STF 8C_368/2018 del 28 marzo 2019 al consid. 4.3). 2.8.1.   CO 1 ha quantificato il guadagno post-infortunistico sulla base delle statistiche in fr. 67'032.60 stabiliti sulla base della TA 1 2014, attività semplici e ripetitive, livello di qualifica 1, totale, uomini, riportato sulle 41.7 ore e aggiornato al 2016. L’amministrazione ha poi successivamente operato una decurtazione del 10% a titolo deduzione sociale, giungendo così all’importo di fr. 60 '329.30 (doc. A-97, pag. 15). Il ricorrente, dopo aver contestato il calcolo del raffronto dei redditi, chiedendo l’applicazione delle DPL anziché le RSS, ha osservato nel gravame unicamente che - nella denegata ipotesi in cui trovassero applicazione le RSS - CO 1 avrebbe dovuto applicare una deduzione sociale del 25%. Utilizzando i dati forniti dalla tabella RSS 2014 TA 1 , l’assicurato, svolgendo nel 2014 una professione che presuppone qualifiche inferiori (livello di qualifica 1) nel settore privato svizzero (a proposito della rilevanza delle condizioni salariali nel settore privato, cfr. RAMI 2001 U 439, p. 347ss. e SVR 2002 UV 15, p. 47ss.), avrebbe potuto realizzare, in media, un salario mensile lordo pari a fr. 5'312.-. Riportando questo dato su 41.7 ore , esso ammonta a fr. 5'537.76 mensili oppure a fr. 66'453.12 per l'intero anno (fr. 5'537.76 x 12), ritenuto che la quota di tredicesima è già compresa (STFA U 274/98 del 18 febbraio 1999, consid. 3a). Dopo adeguamento all'indice dei salari nominali, RI 1 ha ottenuto, per il 2016, un reddito annuo di fr. 67'032.60. Stante quanto precede, il "reddito da invalido" per il 2016 - a ragione non contestato dal ricorrente - ammonta quindi a fr. 67 '032.60. 2.9.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recentemente dal TF, segnatamente nella sentenza 9C_767/2015 del 19 aprile 2016 al consid. 4.6.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 2.9.1.   Nel caso di specie CO 1 nella decisione avversata ha riconosciuto una deduzione sociale del 10% per tener conto delle limitazioni addebitabili al danno alla salute infortunistico, segnatamente per attività leggere (cfr. doc. A-97, pag. 14). Dal canto suo, l’insorgente, considerato pure che l’UAI ha operato una decurtazione del 20%, ha chiesto una deduzione sociale del 25%, a fronte dei problemi di riadattarsi ad un lavoro completamente diverso rispetto a quello che ha svolto nel corso della sua carriera professionale, del fatto che non ha una particolare formazione professionale e neppure specifici titoli di studio come pure delle limitazioni riscontrate dal medico fiduciario in sede di esigibilità lavorativa residua (cfr. doc. I, pag. 5). 2.9.2.   Questo Tribunale rileva innanzitutto che con la STF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(cfr. consid. 4.2: “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 5b/bb p. 80; arrêt 9C_751/2011 du 30 avril 2012 consid. 4.2.1). […] ”).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Val qui la pena di ribadire che la riduzione massima consentita ammonta al 25%, percentuale che consente "… di tener conto delle varie particolarità che possono influire sul reddito del lavoro" (cfr. DTF 126 V 80 consid. 5b/cc). A questo proposito giova inoltre ricordare che, a detta della nostra Massima Istanza, è soltanto il pieno adempimento di tutte le condizioni del caso (limitazione addebitabile al danno alla salute, età, anni di servizio, nazionalità e tipo di permesso di dimora, grado d'occupazione), che giustifica una riduzione pari al 25% (cfr. STF 9C_655/2012 del 29 novembre 2012, consid. 3; Meyer Ulrich/Reichmuth Marco, in: Stauffer Hans-Ulrich/Cardinaux Basile, Bundesgesetz über die Invalidenversicherung (IVG), Commentario, 3 Ed., Zurigo 2014, ad art. 28a n. 100 e segg.). Vale comunque la pena di puntualizzare che il Tribunale federale ha più volte negato la rilevanza del fattore "età" in relazione a lavoratori ausiliari, siccome 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 8.3; in questo senso, si vedano pure la STF 8C_712/2012 del 30 novembre 2012 consid. 4.2.3, la STF 8C_361/2011 del 20 luglio 2011, la STF 8C_373/2008 del 28 agosto 2008 consid. 5.2.2.2 e la STF 8C_292/2009 del 10 giugno 2009 consid. 5.2.1). Va anche osservato che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 istruzione particolare (cfr. in questo senso la DTF 137 V 71 consid. 5.3. e SVR 2002 n. U 15 p. 49 consid. 3b; RCC 1991 p. 332 consid. 3b; STF 8C_709/2008 del 3 aprile 2009 consid. 2.3.). Nella STF 8C_482/2016 del 15 settembre 2016 pubblicata in SVR 2017 IV Nr. 17 l’Alta Corte ha ribadito che in caso d’applicazione del livello di qualifiche 4 della RSS 2010 sono già considerate le carenti conoscenze linguistiche. Trattandosi di lavori ausiliari il fattore età non gioca imperativamente un effetto di riduzione sui salari (cfr. STF 8C_482/2016 del 15 settembre 2016, consid. 5.4.2). Infine, va evidenziato che l’insorgente, nato nel 1964 in __________, è in Svizzera dal 1990, ha lavorato ininterrottamente al 100% dal 1° novembre 1996 della ditta __________ di __________, in qualità di quadro medio (segnatamente custode presso il __________ di __________) sino alla disdetta del 31 luglio 2015 ed è stato naturalizzato svizzero il 16 maggio 2008 (cfr. doc. A1, doc. A-97, pag. 14; doc. A-64), motivo per il quale si esprime senz'altro bene in italiano. In queste circostanze, non vi è motivo per applicare un'ulteriore riduzione. Globalmente, e tenuto conto di tutte le circostanze del caso concreto come pure del riserbo di cui deve dare prova il giudice delle assicurazioni sociali nel sostituire il proprio apprezzamento a quello dell’amministrazione (cfr. DTF 137 V 71, 132 V 393 consid. 3.3), questa Corte ritiene che, operando una decurtazione del 10%, l’Istituto assicuratore non abbia abusato del proprio potere di apprezzamento. In particolare il TCA, ritiene che, mediante la riduzione in questione, l'Istituto convenuto abbia tenuto debitamente conto degli effetti legati alla menomazione infortunistica. Il "reddito da invalido" di fr. 67 '032.60 (cfr. consid. 2.8.1), tenuto conto di una decurtazione sociale del 10%, ammonta dunque a fr. 60'329.30. 2.10.   Confrontando ora il reddito "da invalido" di fr. 60'329.30 (cfr. consid. 2.9.2) con il relativo reddito "da valido" di fr. 61'525.63 (cfr. consid. 2.7), si ottiene un grado d’invalidità del 1,944% ([61'525.63 - 60'329.30] x 100 : 61'525.63) arrotondato al 2% secondo la giurisprudenza di cui alla DTF 130 V 121. È dunque a ragione che CO 1 non ha riconosciuto il diritto ad una rendita non raggiungendo, in ogni caso, il grado d’invalidità la soglia pensionabile del 10%. La decisione di CO 1 che nega il diritto ad una rendita d’invalidità va di conseguenza tutelata. 2.11. Diritto a un'indennità per menomazione all’integrità? 2.11.1.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2.11.2.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Commentaire de la loi sur l'assurance-accidents, Losanna 1992, p. 121). 2.11.3.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2.11.4.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2.11.5.   Nel caso di specie, dopo aver sentito il parere del 20 gennaio 2015 del medico fiduciario dr. med. __________, specialista FMH in chirurgia ortopedica, che ha visitato personalmente l'assicurato in data 11 novembre 2014, giusta il quale "(…) Con riferimento alla tabella 5 estratto LAINF edizione SUVA 2000, tenuto conto dell’ulteriore decorso ragionevolmente prevedibile, risulta essere giustificato il riconoscimento di un’indennità per menomazione dell’integrità del 30% i, equivalenza a una gonartrosi di medio-grave entità. Ripartizione della IMI: 50% a carico dell’intervento di meniscectomia mediale artroscopica del 13.10.2014 e 50% a carico dell’evento infortunistico del 4.6.2013" (doc. M-38, pag. 8), CO 1 ha riconosciuto all'assicurato, con la decisione del 13 febbraio 2017 (doc. A-72), confermata con la decisione su opposizione del 21 novembre 2018 (doc. A-97), un'indennità per menomazione dell'integrità fisica del 30% corrispondente a fr. 37'800.- per il danno permanente all'arto inferiore destro. Il ricorrente chiede il riconoscimento in suo favore un’IMI aggiuntiva del 50% per le menomazioni a livello della schiena - a quella già riconosciutagli del 30% per il ginocchio destro - e, quindi, di un'IMI complessiva dell’80% (doc. I, pag. 6). Dovendo fare astrazione dai disturbi alla schiena di cui soffre l’assicurato che, per i motivi già esposti al consid. 2.3.4, non sono di pertinenza dell'assicuratore resistente, il TCA non ha motivo di scostarsi da quanto deciso daCO 1. In effetti, a fronte di una questione squisitamente medica,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Frei , Die Integritätsentschädigung nach Art. 24 und 25 des Bundesgesetzes über die Unfallversicherung, Tesi Friborgo 1998, p. 40s.), questo Tribunale ritiene di poter validamente fondare il proprio giudizio sulla valutazione enunciata 20 gennaio 2015 dal dr. med. Caranzano, medico fiduciario che ha personalmente visitato l'assicurato e che vanta un’ampia esperienza in materia di medicina assicurativa e infortunistica. Tanto più che - a ragione -neppure l’assicurato pretende il contrario. In conclusione, la decisione su opposizione impugnata merita tutela anche nella misura in cui all’insorgente è stata riconosciuta un'IMI del 30% per il danno permanente all'arto inferiore destro (segnatamente al ginocchio). 2.12.   V 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A fronte di una situazione ritenuta sufficientemente chiarita (cfr. considerandi precedenti), il TCA rinuncia all'assunzione di ulteriori prove (in particolare all'esperimento di una perizia giudiziaria, così come postulato più volte dal ricorrente in questa sede: cfr. doc. I pag. 3 e 6 e doc. VIII, pag. 2). 2.13.   Sulla scorta delle considerazioni che precedono il gravame deve dunque essere respinto e la decisione su opposizione avversata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