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35.2018.99 vom 17. April 2019</w:t>
      </w:r>
    </w:p>
    <w:p>
      <w:r>
        <w:t>TI Tribunale d'appello, 2019-04-17, IT</w:t>
      </w:r>
    </w:p>
    <w:p>
      <w:r>
        <w:rPr>
          <w:b/>
        </w:rPr>
        <w:t xml:space="preserve">Quelle: </w:t>
      </w:r>
      <w:r>
        <w:t>https://mcp.opencaselaw.ch/entscheid/ti_gerichte_35.2018.99</w:t>
      </w:r>
    </w:p>
    <w:p>
      <w:r>
        <w:t>FR: TI_GERICHTE 35.2018.99 du 17 avril 2019</w:t>
      </w:r>
    </w:p>
    <w:p>
      <w:r>
        <w:t>IT: TI_GERICHTE 35.2018.99 del 17 aprile 2019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LPGA così definisce l'infortunio:</w:t>
      </w:r>
    </w:p>
    <w:p>
      <w:r>
        <w:t>"È considerato infortunio qualsiasi influsso dannoso, improvviso e involontario, apportato al corpo umano da un fattore esterno straordinario che comprometta la salute fisica o psichica o che provochi la morte."</w:t>
      </w:r>
    </w:p>
    <w:p>
      <w:r>
        <w:t>Questa definizione riprende, nella sostanza, quella che era prevista all'art. 9 cpv. 1 vOAINF - disposizione abrogata dall'ordinanza sull'assicurazione contro gli infortuni dell'11 settembre 2002 (RU 2002 3914), in vigore dal 1° gennaio 2003 -, di modo che la relativa giurisprudenza continua ad essere applicabile.</w:t>
      </w:r>
    </w:p>
    <w:p>
      <w:r>
        <w:t>Cinque sono dunque gli elementi costitutivi essenziali dell'infortunio:</w:t>
      </w:r>
    </w:p>
    <w:p>
      <w:r>
        <w:t>"- l'involontarietà</w:t>
      </w:r>
    </w:p>
    <w:p>
      <w:r>
        <w:t>- la repentinità</w:t>
      </w:r>
    </w:p>
    <w:p>
      <w:r>
        <w:t>- il danno alla salute (fisica o psichica)</w:t>
      </w:r>
    </w:p>
    <w:p>
      <w:r>
        <w:t>- un fattore causale esterno</w:t>
      </w:r>
    </w:p>
    <w:p>
      <w:r>
        <w:t>- la straordinarietà di tale fattore"</w:t>
      </w:r>
    </w:p>
    <w:p>
      <w:r>
        <w:t>(cfr. Ghélew, Ramelet, Ritter, Commentaire de la loi sur l'assurance-accidents (LAA), Losanna 1992, p. 44-51)</w:t>
      </w:r>
    </w:p>
    <w:p>
      <w:r>
        <w:t>Scopo della definizione è di tracciare un chiaro confine tra infortunio e malattia.</w:t>
      </w:r>
    </w:p>
    <w:p>
      <w:r>
        <w:t>2.5.   Si evince dalla nozione stessa di infortunio che il carattere straordinario non concerne gli effetti del fattore esterno ma unicamente ilfattore esterno in quanto tale(cfr. RAMI 2000 U 374, p. 176).</w:t>
      </w:r>
    </w:p>
    <w:p>
      <w:r>
        <w:t>Pertanto, è irrilevante il fatto che il fattore esterno abbia causato delle affezioni gravi o inabituali.</w:t>
      </w:r>
    </w:p>
    <w:p>
      <w:r>
        <w:t>Il fattore esterno è considerato come straordinario quando eccede, nel caso concreto, il quadro degli avvenimenti e delle situazioni che si possono, obiettivamente, definire quotidiane o abituali (DTF 122 V 233 consid. 1, 121 V 38 consid. 1a, 118 V 61 consid. 2b, 118 V 283 consid. 2a; RAMI 1993 p. 157ss, consid. 2a).</w:t>
      </w:r>
    </w:p>
    <w:p>
      <w:r>
        <w:t>Vi è infortunio unicamente se un fattore esterno ha agito sul corpo.L'evento deve accadere nel mondo esterno.</w:t>
      </w:r>
    </w:p>
    <w:p>
      <w:r>
        <w:t>Quando il processo lesivo si svolge all'interno del corpo umano, senza l'intervento di agenti esterni, l'ipotesi di un evento infortunistico è data essenzialmente in caso disforzo eccessivoo dimovimenti scoordinati.</w:t>
      </w:r>
    </w:p>
    <w:p>
      <w:r>
        <w:t>La giurisprudenza esige, perché si possa ammettere il fattore causale di sforzi eccessivi, che essi superino in modo evidente le sollecitazioni cui la vittima è normalmente esposta e alle quali, per costituzione, consuetudine o addestramento, essa è abitualmente in grado di resistere.</w:t>
      </w:r>
    </w:p>
    <w:p>
      <w:r>
        <w:t>Linsorgente non può del resto essere seguita laddove fa valere che la straordinarietà dellevento subito () sta quindi nel fatto chegli scossoni subiti, (), abbiano avuto conseguenze straordinariein rapporto alla normale esperienza che una persona si aspetta di vivere passando una serata in un circuito per gare amatoriali di Go-Kart (doc. I, p. 10  il corsivo è del redattore), e ciò nella misura in cui, per costante giurisprudenza federale, il carattere straordinarionon concerne gli effetti del fattore esternoma unicamente il fattore esterno in quanto tale, cosicché è irrilevante la circostanza che il fattore esterno abbia causato delle affezioni gravi o inabituali (cfr.supra, consid. 2.5.).</w:t>
      </w:r>
    </w:p>
    <w:p>
      <w:r>
        <w:t>In esito alle considerazioni che precedono, il TCA deve concludere che non sono, in concreto, soddisfatte le condizioni poste dalla giurisprudenza federale per poter riconoscere lintervento di un infortunioai sensi dellart. 4 LPGA.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