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35.2018.98 vom 11. Februar 2019</w:t>
      </w:r>
    </w:p>
    <w:p>
      <w:r>
        <w:t>TI Tribunale d'appello, 2019-02-11, IT</w:t>
      </w:r>
    </w:p>
    <w:p>
      <w:r>
        <w:rPr>
          <w:b/>
        </w:rPr>
        <w:t xml:space="preserve">Quelle: </w:t>
      </w:r>
      <w:r>
        <w:t>https://mcp.opencaselaw.ch/entscheid/ti_gerichte_35.2018.98</w:t>
      </w:r>
    </w:p>
    <w:p>
      <w:r>
        <w:t>FR: TI_GERICHTE 35.2018.98 du 11 février 2019</w:t>
      </w:r>
    </w:p>
    <w:p>
      <w:r>
        <w:t>IT: TI_GERICHTE 35.2018.98 del 11 febbraio 2019</w:t>
      </w:r>
    </w:p>
    <w:p>
      <w:pPr>
        <w:pStyle w:val="Heading2"/>
      </w:pPr>
      <w:r>
        <w:t>Erwägungen</w:t>
      </w:r>
    </w:p>
    <w:p>
      <w:r>
        <w:rPr>
          <w:b/>
        </w:rPr>
        <w:t>E. 20</w:t>
      </w:r>
    </w:p>
    <w:p>
      <w:r>
        <w:t>febbraio 2008ela tabella: Durée normale du travail dans les entreprises selon la division économique), il salario lordo medio ipoteticonazionaleda invalido per un uomo ammonta a fr. 66'453.12 (fr. 63744 : 40 x 41,7), ritenuto che la quota di tredicesima è già compresa (STFA U 274/98 del 18 febbraio 1999, consid. 3a).</w:t>
      </w:r>
    </w:p>
    <w:p>
      <w:r>
        <w:t>2.8.   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Nel caso di specie lIstituto assicuratore ha applicato una riduzione del 10% per tenere conto delle variabili personali e professionali (doc. 122).</w:t>
      </w:r>
    </w:p>
    <w:p>
      <w:r>
        <w:t>Il ricorrente chiede che venga applicata una riduzione superiore, almeno del 15%, per tenere conto delle limitazioni funzionali causate dal danno alla salute infortunistico, della necessità di acquisire un lavoro leggero, della sua precarietà essendo titolare di un permesso B e del bisogno di un adeguato periodo di introduzione in un altro profilo professionale (doc. I).</w:t>
      </w:r>
    </w:p>
    <w:p>
      <w:r>
        <w:t>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w:t>
      </w:r>
    </w:p>
    <w:p>
      <w:r>
        <w:t>L'Alta Corte al consid. 5.2 si è così espressa:</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consid.6 p. 81).</w:t>
      </w:r>
    </w:p>
    <w:p>
      <w:r>
        <w:t>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w:t>
      </w:r>
    </w:p>
    <w:p>
      <w:r>
        <w:t>Il TCA rileva innanzitutto che ammettendo una riduzione del 10% lassicuratore infortuni ha già tenuto conto delle limitazioni funzionali dellinteressato e, in particolare, della necessità di svolgere solo attività leggere.</w:t>
      </w:r>
    </w:p>
    <w:p>
      <w:r>
        <w:t>Quanto agli altri fattori fatti valere dallinteressato, il TCA non ritiene che possano essere presi in considerazione al fine di aumentare la percentuale della riduzione del salario da invalido.</w:t>
      </w:r>
    </w:p>
    <w:p>
      <w:r>
        <w:t>Alla luce di quanto sopra, tenuto conto dellinsieme delle circostanze, una riduzione globale (cfr. sentenza 8C_80/2013 del 17 gennaio 2014 e sentenza9C_211/2016 del 18 ottobre 2016 al consid. 6.2.1) del 10%, rientra nei parametri giurisprudenziali e va confermata (cfr. sentenza 9C_633/2017 del 24 dicembre 2017 nella quale in ambito AI il TF ha confermato la riduzione percentuale del 10% accordata per tenere conto delle limitazioni funzionali, ritenendo gli altri fattori invocati dalla ricorrente ininfluenti;8C_549/2016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Raffrontando il reddito da valido di fr. 62127 con quello da invalido di fr. 67'319, ridotto del 10% (deduzione sociale) a fr. 60'587, si ottiene un grado dinvalidità del 2.48%che non dà diritto ad una rendita di invalidità, come correttamente calcolato dallamministrazione.</w:t>
      </w:r>
    </w:p>
    <w:p>
      <w:r>
        <w:t>Diritto ad una indennità per menomazione dellintegrità?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