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35.2018.97 vom 13. Dezember 2018</w:t>
      </w:r>
    </w:p>
    <w:p>
      <w:r>
        <w:t>TI Tribunale d'appello, 2018-12-13, IT</w:t>
      </w:r>
    </w:p>
    <w:p>
      <w:r>
        <w:rPr>
          <w:b/>
        </w:rPr>
        <w:t xml:space="preserve">Quelle: </w:t>
      </w:r>
      <w:r>
        <w:t>https://mcp.opencaselaw.ch/entscheid/ti_gerichte_35.2018.97</w:t>
      </w:r>
    </w:p>
    <w:p>
      <w:r>
        <w:t>FR: TI_GERICHTE 35.2018.97 du 13 décembre 2018</w:t>
      </w:r>
    </w:p>
    <w:p>
      <w:r>
        <w:t>IT: TI_GERICHTE 35.2018.97 del 13 dicembre 2018</w:t>
      </w:r>
    </w:p>
    <w:p>
      <w:pPr>
        <w:pStyle w:val="Heading2"/>
      </w:pPr>
      <w:r>
        <w:t>Erwägungen</w:t>
      </w:r>
    </w:p>
    <w:p>
      <w:r>
        <w:rPr>
          <w:b/>
        </w:rPr>
        <w:t>E. 4</w:t>
      </w:r>
    </w:p>
    <w:p>
      <w:r>
        <w:t>aprile 2016 pubblicata in DTF 142 V 178 ), emerge che il salario lordo mediamente percepito in quell'anno dagli uomini per un'attività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5'312.- x 12 mesi). 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66'453.12 (fr. 63’744 : 40 x 41,7), ritenuto che la quota di tredicesima è già compresa (STFA U 274/98 del 18 febbraio 1999, consid. 3a). Ritenuto che, come visto in precedenza, da un punto di vista medico, l’assicurato può esercitare un’attività adeguata alle sue condizioni di salute al 70%, il reddito statistico citato va ridotto del 30% e ammonta a fr. 46’517 ( fr. 66'453 ridotti del 30% ). 2.8. 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w:t>
      </w:r>
    </w:p>
    <w:p>
      <w:r>
        <w:rPr>
          <w:b/>
        </w:rPr>
        <w:t>E. 4.2</w:t>
      </w:r>
    </w:p>
    <w:p>
      <w:r>
        <w:t>“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Nel caso di specie CO 1, nella precedente decisione del 19 settembre 2014 (doc. 53) e successiva decisione su opposizione del 21 novembre 2014 (doc. 58), a fronte di una capacità lavorativa residua del 75% dell’interessato nello svolgimento di attività leggere adeguate alle sue limitazioni funzionali, aveva applicato una riduzione del 5% “per circostanze personali e professionali”. Dopo che, conformemente a quanto ordinato dal TCA nella sentenza di rinvio 35.2015.12 del 30 settembre 2015, il dr. __________ ha attestato, tenuto conto di tutti i disturbi di natura infortunistica, una capacità lavorativa globale dell’assicurato del 70% nello svolgimento di attività leggere adeguate, rispettose delle sue limitazioni funzionali, CO 1 ha, invece, ritenuto di non dovere (più) applicare al reddito da invalido  una deduzione per circostanze particolari. La patrocinatrice dell’assicurato ha contestato tale modo di procedere dell’amministrazione, ritenendo del tutto giustificata una riduzione percentuale del 5% (cfr. doc. I). A tale proposito, nella risposta di causa il patrocinatore dell’assicuratore infortuni ha rilevato che “la circostanza di avere tenuto conto di un fattore personale in precedenza non garantisce l’applicazione, sistematica, di detto fattore pro futuro”, aggiungendo che “nella valutazione della capacità lavorativa del 70% in attività adeguate, sia il dr. __________, sia il dr. __________, tengono già conto delle varie limitazioni fisiche (infatti entrambi parlano di diminuzione del rendimento sull’arco di una giornata). Inoltre i due medici non indicano ulteriori limitazioni da tenere in considerazione. Di conseguenza, applicando un’ulteriore deduzione del 5% alla già ridotta capacità lavorativa del 70%, si andrebbe ad accordare una doppia riduzione” (doc. V). Le argomentazioni sviluppate dall’assicuratore LAINF non possono essere fatte proprie dal TCA. Al di là delle considerazioni espresse dal legale di CO 1 a proposito del fatto che le deduzioni concesse in passato non rappresentano un diritto acquisito - ma in questo caso non si tratta di una deduzione riconosciuta per un passato infortunio, bensì della riduzione applicata nella precedente decisione del 21 novembre 2014, poi annullata dal TCA per eseguire nuovi accertamenti, a seguito dei quali è stata emanata la decisione oggetto della presente vertenza – questo Tribunale ritiene che le limitazioni funzionali presentate dall’interessato anche nello svolgimento di un’attività adeguata giustifichino l’applicazione di una deduzione percentuale (cfr. STF 9C_690/2016 del 27 aprile 2017). Ciò non costituisce, infatti, contrariamente a quanto sostenuto dal rappresentante de ll’CO 1, una “doppia riduzione”, dato che la deduzione in questione non concerne la diminuzione di rendimento dell’assicurato, la quale, essendo già stata considerata dal profilo medico nella determinazione della capacità lavorativa residua dell’interessato, non può poi ovviamente venire nuovamente conteggiata quale riduzione supplementare (cfr., fra le tante, STF 9 C_833/2017 del 20 aprile 2018). Essa riguarda, invece, un altro criterio ammesso dalla giurisprudenza federale per giustificare una riduzione del reddito da invalido, ossia quello delle affezioni invalidanti. Nel caso di specie, di fatti, l’assicurato, a seguito dei suoi disturbi, può sì svolgere delle attività leggere, semplici e ripetitive e con la riduzione del rendimento indicata dal profilo medico, ma, diversamente da altri assicurati, con in aggiunta anche il rispetto di determinate ulteriori limitazioni funzionali (che attengono alla posizione prevalentemente sedentaria, ma con possibilità di alzarsi per cambiare posizione e muoversi un po’, oltre che a restrizioni concernenti il polso e la mano destra). Alla luce di quanto appena esposto, tenuto conto dell’insieme delle circostanze, il TCA reputa quindi adeguato applicare al reddito da invalido una riduzione percentuale del 5%, come peraltro già riconosciuto da CO 1 nella precedente decisione del 21 novembre 2014, a fronte di una capacità lavorativa in attività leggere adeguate a quel momento del 75%. Tale soluzione, del resto, si impone tanto più che, come pertinentemente rilevato dal patrocinatore del ricorrente, alla medesima conclusione è giunto il TCA nella vertenza in ambito AI sfociata nella sentenza 32.2017.145 del 23 aprile 2018, cresciuta incontestata in giudicato, con la quale questa Corte ha  approvato la riduzione percentuale del 5% applicata al reddito da invalido dall’Ufficio AI per tenere conto della possibilità per l’interessato di svolgere unicamente attività leggere (cfr. sentenza citata, consid. 2.8.2., pag. 16). Procedendo quindi al raffronto dei redditi, partendo da un salario da invalido di fr . 66'453, ritenuta un’esigibilità dal profilo medico del 70% e applicando una riduzione del 5%, il reddito ipotetico dell’insorgente ammonterebbe, quindi, a fr. 44’191.25. Confrontando ora questo dato con l’ammontare del reddito da valido nel medesimo anno di fr. 79’936 (consid. 2.5.), risulta un grado di invalidità del 44.72% arrotondato al 45% secondo la giurisprudenza di cui alla DTF 130 V 121 consid. 3.2. = SVR 2004 UV Nr. 11 pag. 41) . Di conseguenza, RI 1 ha diritto ad una rendita di invalidità del 45% a partire dal 1° ottobre 2014, come opportunamente richiesto dal suo patrocinatore, e non del 42% come indicato nella decisione su opposizione impugnata. Il ricorso merita pertanto accoglimento.</w:t>
      </w:r>
    </w:p>
    <w:p>
      <w:r>
        <w:rPr>
          <w:b/>
        </w:rPr>
        <w:t>E. 6</w:t>
      </w:r>
    </w:p>
    <w:p>
      <w:r>
        <w:t>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w:t>
      </w:r>
    </w:p>
    <w:p>
      <w:r>
        <w:rPr>
          <w:b/>
        </w:rPr>
        <w:t>E. 40</w:t>
      </w:r>
    </w:p>
    <w:p>
      <w:r>
        <w:t>x 41,7), ritenuto che la quota di tredicesima è già compresa (STFA U 274/98 del 18 febbraio 1999, consid. 3a).</w:t>
      </w:r>
    </w:p>
    <w:p>
      <w:r>
        <w:t>Ritenuto che, come visto in precedenza, da un punto di vista medico, lassicurato può esercitare unattività adeguata alle sue condizioni di salute al 70%, il reddito statistico citato va ridotto del 30% e ammonta a fr. 46517 (fr. 66'453ridotti del 30%).</w:t>
      </w:r>
    </w:p>
    <w:p>
      <w:r>
        <w:t>2.8.Inoltre,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w:t>
      </w:r>
    </w:p>
    <w:p>
      <w:r>
        <w:t>Nel caso di specie CO 1, nella precedente decisione del 19 settembre 2014 (doc. 53) e successiva decisione su opposizione del 21 novembre 2014 (doc. 58), a fronte di una capacità lavorativa residua del 75% dellinteressato nello svolgimento di attività leggere adeguate alle sue limitazioni funzionali, aveva applicato una riduzione del 5% per circostanze personali e professionali.</w:t>
      </w:r>
    </w:p>
    <w:p>
      <w:r>
        <w:t>Procedendo quindi al raffronto dei redditi, partendo da un salario da invalido di fr.66'453, ritenuta unesigibilità dal profilo medico del 70% e applicando una riduzione del 5%, il reddito ipotetico dellinsorgente ammonterebbe, quindi, a fr. 44191.25.Confrontando ora questo dato con lammontare del reddito da valido nel medesimo anno di fr. 79936 (consid. 2.5.),risulta un grado di invalidità del 44.72%arrotondato al 45%secondo la giurisprudenza di cui alla DTF 130 V 121 consid. 3.2. = SVR 2004 UV Nr. 11 pag.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