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35.2018.96 vom 12. Dezember 2018</w:t>
      </w:r>
    </w:p>
    <w:p>
      <w:r>
        <w:t>TI Tribunale d'appello, 2018-12-12, IT</w:t>
      </w:r>
    </w:p>
    <w:p>
      <w:r>
        <w:rPr>
          <w:b/>
        </w:rPr>
        <w:t xml:space="preserve">Quelle: </w:t>
      </w:r>
      <w:r>
        <w:t>https://mcp.opencaselaw.ch/entscheid/ti_gerichte_35.2018.96</w:t>
      </w:r>
    </w:p>
    <w:p>
      <w:r>
        <w:t>FR: TI_GERICHTE 35.2018.96 du 12 décembre 2018</w:t>
      </w:r>
    </w:p>
    <w:p>
      <w:r>
        <w:t>IT: TI_GERICHTE 35.2018.96 del 12 dicembre 2018</w:t>
      </w:r>
    </w:p>
    <w:p>
      <w:pPr>
        <w:pStyle w:val="Heading2"/>
      </w:pPr>
      <w:r>
        <w:t>Regeste</w:t>
      </w:r>
    </w:p>
    <w:p>
      <w:r>
        <w:t>Diritto alla rendita d'invalidità. Determinazione del reddito da invalido (lasciata aperta la questione di sapere se le DPL scelte dall'assicuratore fossero tutte compatibili con sit. assicurato, poiché anche applicando salari statistici nessun diritto a rendita)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la questione di sapere se l’istituto convenuto era legittimato a negare all’assicurato il diritto a una rendita d’invalidità, oppure no.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presente fattispecie, il TCA constata che la valutazione dell’esigibilità lavorativa espressa dal dott. __________, specialista in chirurgia ortopedica e traumatologia, a margine della visita di chiusura del 19 aprile 2018 (doc. 77, p. 5 s.), non è stata contestata dal ricorrente (cfr. doc. I). Contestato è per contro l’aspetto economico della determinazione del grado d’invalidità, e meglio l’ entità del reddito da invalido . Al proposito, con l’impugnativa viene fatto valere che l’assicurato non potrebbe svolgere quattro delle cinque attività di cui alle DPL considerate dall’amministrazione, e ciò tenuto conto del suo stato di salute infortunistico, della sua formazione scolastica e professionale, della sua età e del suo statuto di frontaliere. Trattandosi della professione di operaio orologiero presso la ditta __________, il ricorrente potrebbe tutt’al più venir assunto “… quale operaio non qualificato, e non nella funzione proposta dalla DPL, che intrinsecamente prevede già diversa esperienza nel settore.” (doc. I, p. 4). A proposito dell’ aiuto ufficio presso __________, non si tratterebbe in realtà “… di un lavoro vero e proprio, ma di un progetto di reinserimento. (…). In aggiunta a ciò si specifica che è un’associazione parapubblica, basata sulla scala stipendi dello Stato. Ricordiamo a questo punto che il sig. RI 1 è un lavoratore frontaliero, e come tale, ha pochissime speranze di essere assunto presso qualsiasi attività lavorativa statale o parastatale.” (doc. I, p. 5). Per quanto riguarda l’attività di fattorino di distribuzione presso le __________, RI 1 osserva che, essendo il datore di lavoro un ente parapubblico, “… se paragonati al settore privato classico, gli stipendi sono molto più altri della media. In aggiunta, per la natura stessa dell’azienda di riferimento, si rimanda nuovamente al doc. G, che conferma chiaramente la tendenza a non assumere frontalieri in queste posizioni. Il sig. RI 1 non avrebbe alcuna possibilità di essere assunto in questa posizione.” (doc. I, p. 6). Infine, in merito all’attività di affilatore presso la ditta __________, l’insorgente afferma di non comprendere “… il motivo per cui si prenda in considerazione un’attività così limitata e specifica, piuttosto che una posizione più “aperta” come quella da noi suggerita: statisticamente, è indubbio che i posti a disposizione in quella funzione sono più numerosi rispetto a quelli per il più specialistico “affilatore” (doc. I, p. 6). In sede di replica, la patrocinatrice dell’assicurato ha versato agli atti le dichiarazioni dei datori di lavoro interessati. __________ della __________ ha in particolare indicato che “chi non ha fatto una scuola, un corso di specializzazione o ha comunque diversi anni di esperienza, non è assolutamente in grado di svolgere questo lavoro. Non è possibile assumere una persona che fino al giorno prima ha svolto altri lavori di tutt’altro tipo.” (doc. M). __________, direttore dell’__________, ha precisato segnatamente che “… per accedere ad un processo di assunzione presso il nostro laboratorio protetto è necessario possedere dei requisiti minimi che il vostro assistito sembrerebbe, per le informazioni in nostro possesso, non avere.” (doc. N). __________, Caposettore risorse umane delle __________, ha dichiarato che “presso le __________, che contano ormai 380 collaboratori, è presente un solo frontaliere, impiegato in azienda dal lontano 1988. La politica aziendale è quella di favorire l’impiego di personale indigeno.” (doc. O). __________, HR Manager della __________, ha affermato che per il posto di lavoro di affilatore “… vengono richieste delle competenze specifiche nel campo dell’affilatura e costruzione di utensili. Nella fattispecie si richiede esperienza pluriennale, conoscenza del disegno tecnico, utilizzo di affilatrici manuali, programmazione affilatrici CNC e utilizzo di strumenti di misura (calibri-micrometri e comparatori). L’unica posizione che non richiede delle competenze specifiche è quella dell’ausiliario di reparto che peraltro risulta essere molto faticosa poiché prevede la pulizia giornaliera di tutti … e pulizia generale delle infrastrutture.” (doc. P). Chiamata a prendere posizione sulla documentazione prodotta, l’istituto assicuratore ha confermato l’uso delle DPL scelte, rilevando in particolare che “alcune delle allegazioni riportate nella documentazione prodotta dal signor RI 1, contenenti esigenze supplementari per i vari posti rispetto a quelle dichiarate per l’allestimento ed il completamento delle DPL, sono talmente divergenti che lasciano seri dubbi in merito alla buona fede di chi le ha rilasciate. Le DPL sono il frutto di quanto indicato dai datori di lavoro che vengono chiamati regolarmente a confermare le loro indicazioni e che hanno, in ogni momento, diritto e dovere di comunicare eventuali cambiamenti. La CO 1 si è pertanto fondata a giusta ragione sulle DPL contestate dal ricorrente. Ragion per cui le stesse sono fede facenti.”. D’altro canto, l’amministrazione fa valere che, anche qualora il reddito da invalido venisse stabilito in base ai salari statistici (anziché in base al metodo delle DPL), l’esito della vertenza non muterebbe (“Confrontando il salario da valido (fr. 55'780.90) con il salario da invalido riferito al mercato equilibrato del lavoro (2016, indicizzato al 2018) e, tenuto conto di una deduzione sociale massima del 10%, pari a fr. 60'846.46, si giunge ad un grado di invalidità addirittura negativo.”) (doc. IX). Riguardo a quest’ultimo aspetto, in data 21 novembre 2018, la rappresentante del ricorrente ha osservato segnatamente che “…, invece di ammettere il proprio errore di valutazione ed utilizzare delle DPL più consone al caso concreto, CO 1 si rintana nel più sicuro universo delle tabelle RSS federali, che, come affermato più volte, non sono assolutamente riguardevoli della situazione economica e salariale ticinese.” (doc. XI, p. 2). 2.5.   Trattandosi della determinazione del reddito da invalido,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 1 dell’inchiesta sulla struttura dei salari edita dall’Ufficio federale di statistica e non i valori desumibili dalla tabella TA 13, che riferisce dei valori in relazione alle grandi regioni (SVR 2007 UV nr. 17, STFA del 5 settembre 2006 nella causa P., I 222/04).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di recente dal TF, segnatamente nella DTF 141 V 1 consid. 5. 2.6. Nel caso concreto, il TCA prende atto delle dichiarazioni rilasciate dai datori di lavoro interessati dalle DPL utilizzate dall’amministrazione, il cui tenore fa apparire come piuttosto irrealistiche le possibilità di un reinserimento professionale dell’assicurato in quelle aziende (cfr. doc. M-P). La questione non deve tuttavia essere ulteriormente approfondita, in quanto, anche volendo ammettere che talune delle DPL indicate dall’CO 1 non sono compatibili con la situazione dell’insorgente, ciò non basterebbe ancora per riconoscere all’assicurato il diritto a una rendita d’invalidità, per i motivi illustrati qui di seguito. Innanzitutto, il Tribunale federale ha già avuto modo di precisare che, nel caso in cui le DPL prodotte dall’CO 1 non soddisfino le condizioni poste dalla giurisprudenza, il giudice cantonale delle assicurazioni sociali può rinviare la causa all’amministrazione affinché completi la sua inchiesta economica oppure determinare lui stesso il reddito da invalido in applicazione dei dati statistici risultanti dalla RSS. Si tratta di una facoltà lasciata all’apprezzamento del giudice (cfr. STF 8C_199/2017 del 6 febbraio 2018 consid. 5.2 e riferimenti ivi menzionati). Nel caso di specie, questo Tribunale ritiene che il reddito da invalido possa essere validamente stabilito in base ai salari statistici periodicamente pubblicati dall’Ufficio federale di statistica. In questo contesto, è utile segnalare che, nella DTF 129 V 472 consid. 4.2.2, l’Alta Corte ha verificato, in base a una valutazione statistica compiuta dall’CO 1, che il salario medio risultante dalle DPL si situava soltanto leggermente sotto quello secondo la RSS (in questo senso, si veda pure la STF 8C_647/2013 del 4 giugno 2014 consid. 7.2 e la STCA 35.2014.20 del 28 luglio 2014 consid. 2.7., cresciuta incontestata in giudicato). Ora, utilizzando i dati forniti dalla tabella RSS 2016 TA 1 ,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 esso ammonta a fr. 5'566.95 mensili oppure a fr. 66'803.40 per l'intero anno (fr. 5'566.95 x 12). Dopo adeguamento all'indice dei salari nominali, si ottiene, per il 2017, un reddito annuo di fr. 67'070.61 (+ 0.4%) e, per il 2018, di fr. 67'405.96 (+ 0.5%).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Nella presente fattispecie, in base al contratto collettivo di lavoro per il settore del prestito di personale, a cui il Consiglio federale ha conferito obbligatorietà generale con decreto del 29 marzo 2016 (con validità sino al 31 dicembre 2018), il salario minimo per i lavoratori non qualificati in Ticino ammonta nel 2018 a fr. 39'900/anno , rispettivamente a fr. 45'760/anno per quelli formati (sempre in Ticino). Pertanto, che si voglia considerare RI 1 un lavoratore non qualificato oppure formato, il reddito annuo che egli avrebbe realizzato nel 2018 per un’occupazione a tempo pieno quale dipendente della __________ ( fr. 55'780.90) (cfr. doc. 87, p. 1; dato non contestato), è in ogni caso superiore a quello risultante dal CCL, di modo che non entra in linea di conto una decurtazione del reddito statistico da invalido a tale titolo. 2.7.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convenuto sostiene che la deduzione massima sul reddito statistico da invalido sarebbe del 10% (doc. IX, p. 2). Considerato il riserbo di cui deve dare prova il giudice delle assicurazioni sociali nel sostituire il proprio apprezzamento a quello dell’amministrazione (cfr. DTF 137 V 71, 132 V 393 consid. 3.3), questo Tribunale ritiene che, proponendo l’applicazione di una decurtazione del 10%, l’CO 1 non abbia abusato del proprio potere di apprezzamento. Mediante la riduzione in questione, l’istituto convenuto ha infatti debitamente tenuto conto degli effetti legati alla menomazione infortunistica . Le circostanze evidenziate con il ricorso non appaiono atte a giustificare una più ampia riduzione percentuale. In proposito, va rilevato che il TF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D’altra parte,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d’istruzione particolare (cfr., in questo senso, la DTF 137 V 71 consid. 5.3. e SVR 2002 Nr. UV 15 p. 49 consid. 3b; RCC 1991 p. 332 consid. 3b; STF 8C_709/2008 del 3 aprile 2009 consid. 2.3.). Un discorso analogo vale anche per l’assenza di esperienza in taluni ambiti di attività (cfr. STF 8C_103/2018 del 25 luglio 2018 consid. 5.2, 9C_467/2012 del 25 febbraio 2013 consid. 4.3.2). Infine, in una sentenza 8C_610/2017 del 3 aprile 2018 consid. 4.4, l’Alta Corte ha stabilito che, tenuto conto delle disposizioni dell’Allegato I all’ALC, un lavoratore cittadino di uno Stato membro non è a priori svantaggiato rispetto a un lavoratore svizzero in ragione della sua nazionalità e del suo statuto di frontaliere. Il reddito da invalido, tenuto conto di una decurtazione del 10%, ammonta dunque a fr. 60'665.36 . Ora, confrontando i fr. 60'665.36 al reddito che l’insorgente avrebbe potuto conseguire senza il danno alla salute, e cioè fr. 55'780.90, risulta che egli non subisce alcuna perdita di guadagno a dipendenza dei postumi residuali dell’infortunio accaduto nel novembre 2016. In queste condizioni, la decisione su opposizione impugnata mediante la quale all’assicurato è stata negata una rendita d’invalidità,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