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35.2018.77 vom 28. Januar 2019</w:t>
      </w:r>
    </w:p>
    <w:p>
      <w:r>
        <w:t>TI Tribunale d'appello, 2019-01-28, IT</w:t>
      </w:r>
    </w:p>
    <w:p>
      <w:r>
        <w:rPr>
          <w:b/>
        </w:rPr>
        <w:t xml:space="preserve">Quelle: </w:t>
      </w:r>
      <w:r>
        <w:t>https://mcp.opencaselaw.ch/entscheid/ti_gerichte_35.2018.77</w:t>
      </w:r>
    </w:p>
    <w:p>
      <w:r>
        <w:t>FR: TI_GERICHTE 35.2018.77 du 28 janvier 2019</w:t>
      </w:r>
    </w:p>
    <w:p>
      <w:r>
        <w:t>IT: TI_GERICHTE 35.2018.77 del 28 gennaio 2019</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2.2.   Loggetto della lite è la questione di sapere se lIstituto assicuratore convenuto era legittimato a ritenere linsorgente completamente abile al lavoro (e, di conseguenza, a dichiarare estinto il diritto alle prestazioni sanitarie) dal 1° febbraio 2018, oppure no.</w:t>
      </w:r>
    </w:p>
    <w:p>
      <w:r>
        <w:t>Il diritto all'indennità giornaliera nasce il terzo giorno successivo a quello dell'infortunio. Esso si estingue con il ripristino della piena capacità lavorativa, con l'assegnazione di una rendita o con la morte dell'assicurato.</w:t>
      </w:r>
    </w:p>
    <w:p>
      <w:r>
        <w:t>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w:t>
      </w:r>
    </w:p>
    <w:p>
      <w:r>
        <w:t>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w:t>
      </w:r>
    </w:p>
    <w:p>
      <w:r>
        <w:t>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w:t>
      </w:r>
    </w:p>
    <w:p>
      <w:r>
        <w:t>2.3.   Secondo il già citato art. 16 LAINF, l'assicurato totalmente o parzialmente incapace di lavorare a seguito d'infortunio o di malattia professionale ha diritto all'indennità giornaliera.</w:t>
      </w:r>
    </w:p>
    <w:p>
      <w:r>
        <w:t>Giusta lart. 6 LPGA, èconsiderata incapacità al lavoro qualsiasi incapacità, totale o parziale, derivante da un danno alla salute fisica, mentale o psichica, di compiere un lavoro ragionevolmente esigibile nella professione o nel campo dattività abituale.In caso dincapacità al lavoro di lunga durata possono essere prese in considerazione anche le mansioni esigibili in unaltra professione o campo dattività.</w:t>
      </w:r>
    </w:p>
    <w:p>
      <w:r>
        <w:t>Lentità dellincapacità lavorativa (e, quindi, il diritto allindennità giornaliera ex art. 16 LAINF) deve essere valutata considerando le mansioni che lassicurato èconcretamentechiamato a compiere nellesercizio della sua abituale professione.</w:t>
      </w:r>
    </w:p>
    <w:p>
      <w:r>
        <w:t>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w:t>
      </w:r>
    </w:p>
    <w:p>
      <w:r>
        <w:t>La questione di sapere se l'assicurato sia o meno incapace di lavorare in misura giustificante il riconoscimento del diritto a prestazioni deve essere valutata sulla base dei fatti forniti dal medico.</w:t>
      </w:r>
    </w:p>
    <w:p>
      <w:r>
        <w:t>Spetta al medico fornire una precisa descrizione dello stato di salute dell'assicurato e tracciare un esatto quadro degli impedimenti ch'egli incontra nell'esplicare determinate funzioni.</w:t>
      </w:r>
    </w:p>
    <w:p>
      <w:r>
        <w:t>Il medico indicherà per prima cosa se l'assicurato può ancora svolgere la sua professione, precisando quali sono le controindicazioni in quell'attività.</w:t>
      </w:r>
    </w:p>
    <w:p>
      <w:r>
        <w:t>Determinante ai fini della graduazione dell'incapacità lavorativa non è comunque l'apprezzamento medico-teorico, bensì la diminuzione della capacità di lavoro che effettivamente risulta dall'impedimento (RAMI 1987 K 720 p. 106 consid. 2, U 27p. 394 consid. 2b e giurisprudenza ivi citata; RJAM 1982 n. 482 p. 79 consid. 2).</w:t>
      </w:r>
    </w:p>
    <w:p>
      <w:r>
        <w:t>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w:t>
      </w:r>
    </w:p>
    <w:p>
      <w:r>
        <w:t>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consid.2; 1987 p. 393 consid. 2b; 1989 p. 106 consid. 1d; Ghélew, Ramelet, Ritter, op. cit., p. 91).</w:t>
      </w:r>
    </w:p>
    <w:p>
      <w:r>
        <w:t>2.4.   Nella concreta evenienza, dalle carte processuali emerge che lassicuratore resistente ha fondato la decisione di considerare lassicurato abile al lavoro in misura completa dal 1° febbraio 2018, sul parere espresso in proposito dal proprio medico di circondario.</w:t>
      </w:r>
    </w:p>
    <w:p>
      <w:r>
        <w:t>Lassicurato è stato, in effetti, visitato dal dr. __________, spec. FMH in chirurgia, in data 20 e 22 dicembre 2017. Con valutazione blitz del 27 dicembre 2017, il fiduciario ha posto la diagnosi principale di lieve lombalgia e lievi disturbi funzionali al piede sinistro dopo contusione del piede sinistro e della colonna lombosacrale il 15.10.2017 ICD10-S30, ICD10-S90, concludendo che linteressato è abile al lavoro come cameriere in misura del 50% dal 1.1.2018 e in misura del 100% dal 1.2.2018 (doc. III/6, pag. 6).</w:t>
      </w:r>
    </w:p>
    <w:p>
      <w:r>
        <w:t>Dopo che, in sede di opposizione, lassicurato ha contestato tali conclusioni trasmettendo documentazione medica attestante la continuazione della propria inabilità lavorativa al di là della data indicata dallamministrazione, per ragioni mediche derivanti dallinfortunio, lassicuratore LAINF ha chiesto al dr. __________ una presa di posizione.</w:t>
      </w:r>
    </w:p>
    <w:p>
      <w:r>
        <w:t>Questultimo, tramite valutazione medica del 26 giugno 2018, ha ribadito la propria precedente posizione, rilevando in particolare che lesame neurologico eseguito il 3 maggio 2018 presso il Servizio di neurochirurgia non ha confermato una compressione radicolare alla colonna lombosacrale e che anche la dolenzia al tallone non viene valutata come tipica per una radiculopatia.</w:t>
      </w:r>
    </w:p>
    <w:p>
      <w:r>
        <w:t>Tenuto conto di tali elementi, rilevato che in caso di contusioni della colonna lombosacrale senza segni neurologici viene postulata unincapacità lavorativa del 100% per un mese e del 50% per una settimana per lavori fisici, con al massimo una durata del trattamento di 4 mesi, il dr. __________ ha confermato di ritenere lassicurato abile al lavoro al 100% a partire dal 1° febbraio 2018 (doc. III/16).</w:t>
      </w:r>
    </w:p>
    <w:p>
      <w:r>
        <w:t>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dellamministrazione,a condizione che non sussista dubbio alcuno, nemmeno il più lieve,a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2.6.Chiamato a pronunciarsi, questo Tribunale non può, senza che prima vengano svolti ulteriori approfondimenti peritali specialistici, concordare con le conclusioni dellamministrazione.</w:t>
      </w:r>
    </w:p>
    <w:p>
      <w:r>
        <w:t>Dagli atti allincarto, infatti, emerge una netta divergenza di opinione tra il medico fiduciario dellassicuratore LAINF, da una parte, e i medici consultati dallinteressato, dallaltra, riguardo allorigine dei disturbi dellinteressato.</w:t>
      </w:r>
    </w:p>
    <w:p>
      <w:r>
        <w:t>Come già riassunto al consid. 2.4., il TCA rileva, infatti, che il dr. __________, presa visione della valutazione del 3 maggio 2018 eseguita presso il Servizio __________ (nella quale non emergevano chiari segni di compressione radicolare), con apprezzamento del 26 giugno 2018 aveva escluso unorigine radicolare dei disturbi dellinteressato, confermando la propria precedente opinione riguardo ad una ritrovata piena capacità lavorativa dellinteressato a decorrere dal 1° febbraio 2018 (doc. III/16).</w:t>
      </w:r>
    </w:p>
    <w:p>
      <w:r>
        <w:t>Di tuttaltro avviso il dr. __________, il quale, con referto del 5 ottobre 2018, ha invece ricondotto i disturbi dellassicurato ad un sospetto dolore radicolare L5 a sinistra, rilevando come a suo parere i dolori lombari e al piede sinistro che affliggono linteressato corrispondono ad un coinvolgimento della radice L5 a sinistra traumatizzata al momento della caduta dalle scale (doc. VII/1).</w:t>
      </w:r>
    </w:p>
    <w:p>
      <w:r>
        <w:t>Il dr. __________ ha sottolineato come la propria tesi risulti avvalorata dagli esiti dellesame ENMG del 7 settembre 2018.</w:t>
      </w:r>
    </w:p>
    <w:p>
      <w:r>
        <w:t>Dal referto concernente lesame di elettroneuromiografia (ENMG) in questione, richiamato dal TCA in corso di causa (cfr. doc. XV/E), risulta che lesame allago mostra un tracciato che corrobora la diagnosi di radicolopatia L5 a sinistra, che è confortata da una risonanza lombare nativa effettuata nel mese di febbraio scorso, in cui veniva mostrata una stenosi foraminale bilaterale maggiore  a sinistra, con impingement su entrambe le radici L5 (doc. XV/E).</w:t>
      </w:r>
    </w:p>
    <w:p>
      <w:r>
        <w:t>2.7.   Lassicurato ha chiesto di essere posto al beneficiodellassistenza giudiziaria con gratuito patrocinio (cfr. doc.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