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35.2018.70 vom 17. Dezember 2018</w:t>
      </w:r>
    </w:p>
    <w:p>
      <w:r>
        <w:t>TI Tribunale d'appello, 2018-12-17, IT</w:t>
      </w:r>
    </w:p>
    <w:p>
      <w:r>
        <w:rPr>
          <w:b/>
        </w:rPr>
        <w:t xml:space="preserve">Quelle: </w:t>
      </w:r>
      <w:r>
        <w:t>https://mcp.opencaselaw.ch/entscheid/ti_gerichte_35.2018.70</w:t>
      </w:r>
    </w:p>
    <w:p>
      <w:r>
        <w:t>FR: TI_GERICHTE 35.2018.70 du 17 décembre 2018</w:t>
      </w:r>
    </w:p>
    <w:p>
      <w:r>
        <w:t>IT: TI_GERICHTE 35.2018.70 del 17 dicembre 2018</w:t>
      </w:r>
    </w:p>
    <w:p>
      <w:pPr>
        <w:pStyle w:val="Heading2"/>
      </w:pPr>
      <w:r>
        <w:t>Regeste</w:t>
      </w:r>
    </w:p>
    <w:p>
      <w:r>
        <w:t>Rifiuto prestazioni dopo una determinata data in relazione ai disturbi alla spalla non può essere confermata senza preliminarmente disporre un approfondimento peritale,a fronte di pareri medici contraddittori.Va chiarito in particolare se braccio ha subito solo una contusione o anche una torsione</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w:t>
      </w:r>
    </w:p>
    <w:p>
      <w:r>
        <w:t>Il diritto all'indennità giornaliera nasce il terzo giorno successivo a quello dell'infortunio. Esso si estingue con il ripristino della piena capacità lavorativa, con l'assegnazione di una rendita o con la morte dell'assicurato.</w:t>
      </w:r>
    </w:p>
    <w:p>
      <w:r>
        <w:t>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w:t>
      </w:r>
    </w:p>
    <w:p>
      <w:r>
        <w:t>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w:t>
      </w:r>
    </w:p>
    <w:p>
      <w:r>
        <w:t>2.3.   Presupposto essenziale per l'erogazione di prestazioni da parte dell'assicurazione contro gli infortuni è però l'esistenza di unnesso di causalità naturalefra l'evento e le sue conseguenze (danno alla salute, invalidità, morte).</w:t>
      </w:r>
    </w:p>
    <w:p>
      <w:r>
        <w:t>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w:t>
      </w:r>
    </w:p>
    <w:p>
      <w:r>
        <w:t>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consid.3a; RCC 1986 p. 202 consid. 2c, RCC 1984 p. 468 consid. 3b, RCC 1983 p. 250 consid. 2b; DTF 115 V 142 consid. 8b, DTF 113 V 323 consid. 2a, DTF 112 V 32 consid. 1c, DTF 111 V 188 consid.2b; Meyer, Die Rechtspflege in der Sozialversicherung,inBasler Juristische Mitteilungen (BJM) 1989, p. 31-32; G. Scartazzini, Les rapports de causalité dans le droit suisse de la sécurité sociale, Basilea 1991, p. 63).Al riguardo essi si attengono, di regola, alle attestazioni mediche, quando non ricorrano elementi idonei a giustificarne la disattenzione (cfr. DTF 119 V 31; DTF 118 V 110; DTF 118 V 53; DTF 115 V 134; DTF 114 V 156; DTF 114 V 164; DTF 113 V 46).</w:t>
      </w:r>
    </w:p>
    <w:p>
      <w:r>
        <w:t>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w:t>
      </w:r>
    </w:p>
    <w:p>
      <w:r>
        <w:t>L'assicuratore contro gli infortuni è tenuto a corrispondere le proprie prestazioni fino a che le sequele dell'infortunio giocano</w:t>
      </w:r>
    </w:p>
    <w:p>
      <w:r>
        <w:t>un ruolo causale. Pertanto, la cessazione delle prestazioni entra in considerazione soltanto in due casi:</w:t>
      </w:r>
    </w:p>
    <w:p>
      <w:r>
        <w:t>-  quando lo stato di salute dell'interessato è simile a quello che esisteva immediatamente prima dell'infortunio (status quo ante);</w:t>
      </w:r>
    </w:p>
    <w:p>
      <w:r>
        <w:t>-  quando lo stato di salute dell'interessato è quello che, secondo l'evoluzione ordinaria,sarebbe prima o poi subentrato anche senza l'infortunio (status quo sine)</w:t>
      </w:r>
    </w:p>
    <w:p>
      <w:r>
        <w:t>(cfr. RAMI 1992 U 142, p. 75 s. consid.4b; A. Maurer, Schweizerisches Unfallversicherungsrecht, p. 469; U. Meyer-Blaser, Die Zusammenarbeit von Richter und Arzt in der Sozialversicherung,inBollettino dei medici svizzeri 71/1990, p. 1093).</w:t>
      </w:r>
    </w:p>
    <w:p>
      <w:r>
        <w:t>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w:t>
      </w:r>
    </w:p>
    <w:p>
      <w:r>
        <w:t>Trattandosi della soppressione del diritto alle prestazioni, l'onere della prova incombe, non già all'assicurato, ma all'assicuratore (cfr. RAMI 2000 U 363, p. 46 consid. 2 e riferimenti ivi citati).</w:t>
      </w:r>
    </w:p>
    <w:p>
      <w:r>
        <w:t>2.4.   Occorre inoltre rilevare che il diritto a prestazioni assicurative presuppone pure l'esistenza di unnesso di causalità adeguatatra gli elementi summenzionati.</w:t>
      </w:r>
    </w:p>
    <w:p>
      <w:r>
        <w:t>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w:t>
      </w:r>
    </w:p>
    <w:p>
      <w:r>
        <w:t>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w:t>
      </w:r>
    </w:p>
    <w:p>
      <w:r>
        <w:t>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consid.5 b/bb, 118 V 286 e 117 V 365 in fine; cfr., pure, U. Meyer-Blaser, Kausalitätsfragen aus dem Gebiet des Sozialversicherungsrechts,inSZS 2/1994, p. 104s. e M. Frésard, L'assurance-accidents obligatoire,inSchweizerisches Bundesverwaltungsrecht [SBVR], n. 39).</w:t>
      </w:r>
    </w:p>
    <w:p>
      <w:r>
        <w:t>2.5.Dalle carte processuali emerge che lamministrazione ha fondato la decisione di negare, dal 5 dicembre 2017, il proprio obbligo a prestazioni in relazione ai disturbi risentiti dallassicurata a livello della spalla destra, sullapprezzamento medico del dr. __________, spec. FMH in chirurgia ortopedica e traumatologia dellapparato locomotore e medico __________ dellCO 1.</w:t>
      </w:r>
    </w:p>
    <w:p>
      <w:r>
        <w:t>Questultimo, con valutazione del 12 gennaio 2018  discostandosi dal precedente parere del 31 ottobre 2017, con il quale aveva considerato che i disturbi alla spalla destra non fossero in nesso di causalità con linfortunio del 24 luglio 2016 (doc. 52) - è giunto alla conclusione che la micro-instabilità presentata dallinteressata alla spalla destra, in assenza di lesioni strutturali post-traumatiche risultanti dalla risonanza magnetica alla spalla destra, ha causato unattivazione dei punti di trigger e un peggioramento transitorio che è stato trattato bene con la fisioterapia e lagopuntura prescritta dal dr. __________. In assenza di presenza di patologie, lo stato quo sine è stato raggiunto con miglioramento della sintomatologia algica alla spalla destra (doc. 62).</w:t>
      </w:r>
    </w:p>
    <w:p>
      <w:r>
        <w:t>2.6.Per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consid.2.1.1; U. Meyer-Blaser, Die Rechtspflege in der Sozialversicherung,inBJM 1989, p. 30ss.).</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dellamministrazione,a condizione che non sussista dubbio alcuno, nemmeno il più lieve,a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procedure di cui allart. 44 LPGA, esse godono di piena forza probatoria,a condizione che non esistano indizi concreti che ne mettano in dubbio laffidabilità(cfr. STF 8C_839/2016 del 12 aprile 2017 consid. 3.2 e 8C_862/2014 del 2 aprile 2015 consid. 3.2 e riferimenti ivi citati).</w:t>
      </w:r>
    </w:p>
    <w:p>
      <w:r>
        <w:t>Per quel che concerne il valore probante di un rapporto medico,determinante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(cfr.SVR 2002 IV Nr. 21 p. 63;DTF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Dagli atti, tuttavia, e in particolare dai referti medico-specialistici del dr. __________ prodotti dallassicurata, emerge, per contro, che al momento dellinfortunio linteressata non avrebbe subito solo una contusione al gomito, bensì anche unadistorsione(cfr. doc. 38; doc. 63 e doc. XI/1, corsivo della redattrice).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