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35.2018.23 vom 18. Oktober 2018</w:t>
      </w:r>
    </w:p>
    <w:p>
      <w:r>
        <w:t>TI Tribunale d'appello, 2018-10-18, IT</w:t>
      </w:r>
    </w:p>
    <w:p>
      <w:r>
        <w:rPr>
          <w:b/>
        </w:rPr>
        <w:t xml:space="preserve">Quelle: </w:t>
      </w:r>
      <w:r>
        <w:t>https://mcp.opencaselaw.ch/entscheid/ti_gerichte_35.2018.23_d20181018</w:t>
      </w:r>
    </w:p>
    <w:p>
      <w:r>
        <w:t>FR: TI_GERICHTE 35.2018.23 du 18 octobre 2018</w:t>
      </w:r>
    </w:p>
    <w:p>
      <w:r>
        <w:t>IT: TI_GERICHTE 35.2018.23 del 18 ottobre 2018</w:t>
      </w:r>
    </w:p>
    <w:p>
      <w:pPr>
        <w:pStyle w:val="Heading2"/>
      </w:pPr>
      <w:r>
        <w:t>Regeste</w:t>
      </w:r>
    </w:p>
    <w:p>
      <w:r>
        <w:t>Eziologia della nevralgia di Arnold,oggetto di opinioni contrastanti tra i medici interpellati dall'amministrazione e gli specialisti curanti - tali da sollevare perlomeno lievi dubbi - necessita di essere ulteriormente indagata e chiarita.Rinvio atti per messa in atto di una perizia</w:t>
      </w:r>
    </w:p>
    <w:p>
      <w:pPr>
        <w:pStyle w:val="Heading2"/>
      </w:pPr>
      <w:r>
        <w:t>Erwägungen</w:t>
      </w:r>
    </w:p>
    <w:p>
      <w:r>
        <w:rPr>
          <w:b/>
        </w:rPr>
        <w:t>E. 22</w:t>
      </w:r>
    </w:p>
    <w:p>
      <w:r>
        <w:t>dicembre 2000; STFA I 623/98 del 26 ottobre 1999. Vedi pure: STF 9C_807/2014 del 9 settembre 2015; STF 9C_585/2014 dell8 settembre 2015).</w:t>
      </w:r>
    </w:p>
    <w:p>
      <w:r>
        <w:t>Nel merito</w:t>
      </w:r>
    </w:p>
    <w:p>
      <w:r>
        <w:t>2.2.   Oggetto del contendere è la questione di sapere se lIstituto assicuratore era legittimato, oppure no, a sospendere a partire dal 1° settembre 2017 il proprio obbligo a prestazioni in relazione allinfortunio del 25 novembre 2015, escludendo nel contempo che i disturbi dellinteressato possano rappresentare una ricaduta dellinfortunio dell8 febbraio 2012.</w:t>
      </w:r>
    </w:p>
    <w:p>
      <w:r>
        <w:t>2.3.   Giusta l'art. 10 LAINF, l'assicurato ha diritto alla cura appropriata dei postumi d'infortunio (cfr. DTF 109 V 43 consid. 2a; art. 54 LAINF) e, in applicazione dell'art. 16 LAINF, l'assicurato totalmente o parzialmente incapace di lavorare (cfr. art. 6 LPGA) a seguito d'infortunio, ha diritto all'indennità giornaliera.</w:t>
      </w:r>
    </w:p>
    <w:p>
      <w:r>
        <w:t>Il diritto all'indennità giornaliera nasce il terzo giorno successivo a quello dell'infortunio. Esso si estingue con il ripristino della piena capacità lavorativa, con l'assegnazione di una rendita o con la morte dell'assicurato.</w:t>
      </w:r>
    </w:p>
    <w:p>
      <w:r>
        <w:t>Parimenti, il diritto alle cure cessa qualora dalla loro continuazione non sia da attendersi un sensibile miglioramento della salute dell'assicurato (cfr. art. 19 cpv. 1 LAINF): nemmeno persistenti dolori bastano a conferire il diritto alla continuazione del trattamento se da questo non si può sperare un miglioramento sensibile dello stato di salute (cfr. Ghélew, Ramelet, Ritter, Commentaire de la loi sur l'assurance-accidents (LAA), Losanna 1992, p. 41ss.).</w:t>
      </w:r>
    </w:p>
    <w:p>
      <w:r>
        <w:t>LAlta Corte ha inoltre precisato che la questione del sensibile miglioramento di cui allart. 19 cpv. 1 LAINF va valutata in funzione dellentità del previsto aumento oppure del ripristino della capacità lavorativa, nella misura in cui questultima è pregiudicata dalle sequele infortunistiche (DTF 134 V 109 consid. 4.3 e riferimenti).</w:t>
      </w:r>
    </w:p>
    <w:p>
      <w:r>
        <w:t>2.4.   Presupposto essenziale per l'erogazione di prestazioni da parte dell'assicurazione contro gli infortuni è però l'esistenza di unnesso di causalità naturalefra l'evento e le sue conseguenze (danno alla salute, invalidità, morte).</w:t>
      </w:r>
    </w:p>
    <w:p>
      <w:r>
        <w:t>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w:t>
      </w:r>
    </w:p>
    <w:p>
      <w:r>
        <w:t>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(cfr. RDAT II-2001 N. 91 p. 378; SVR 2001 KV Nr. 50 p. 145; DTF 126 V 360 consid. 5b; DTF 125 V 195; STFA del 4 luglio 2003 nella causa M., U 133/02; STFA del 29 gennaio 2001 nella causa P., U 162/02; DTF 121 V 6; STFA del 28 novembre 2000 nella causa P. S., H 407/99; STFA del 22 agosto 2000 nella causa K. B., C 116/00; STFA del 23 dicembre 1999 in re A. F., C 341/98, consid. 3, p., 6; STFA 6 aprile 1994 nella causa E. P.; SZS 1993 p. 106 consid.3a; RCC 1986 p. 202 consid. 2c, RCC 1984 p. 468 consid. 3b, RCC 1983 p. 250 consid. 2b; DTF 115 V 142 consid. 8b, DTF 113 V 323 consid. 2a, DTF 112 V 32 consid. 1c, DTF 111 V 188 consid.2b; Meyer, Die Rechtspflege in der Sozialversicherung,inBasler Juristische Mitteilungen (BJM) 1989, p. 31-32; G. Scartazzini, Les rapports de causalité dans le droit suisse de la sécurité sociale, Basilea 1991, p. 63).Al riguardo essi si attengono, di regola, alle attestazioni mediche, quando non ricorrano elementi idonei a giustificarne la disattenzione (cfr. DTF 119 V 31; DTF 118 V 110; DTF 118 V 53; DTF 115 V 134; DTF 114 V 156; DTF 114 V 164; DTF 113 V 46).</w:t>
      </w:r>
    </w:p>
    <w:p>
      <w:r>
        <w:t>Ne discende che ove l'esistenza di un nesso causalità tra infortunio e danno sia possibile ma non possa essere reputata probabile, il diritto a prestazioni derivato dall'infortunio assicurato dev'essere negato (DTF 129 V 181 consid. 3.1 e 406 consid. 4.3.1, DTF 117 V 360 consid. 4a e sentenze ivi citate).</w:t>
      </w:r>
    </w:p>
    <w:p>
      <w:r>
        <w:t>L'assicuratore contro gli infortuni è tenuto a corrispondere le proprie prestazioni fino a che le sequele dell'infortunio giocano</w:t>
      </w:r>
    </w:p>
    <w:p>
      <w:r>
        <w:t>un ruolo causale. Pertanto, la cessazione delle prestazioni entra in considerazione soltanto in due casi:</w:t>
      </w:r>
    </w:p>
    <w:p>
      <w:r>
        <w:t>-  quando lo stato di salute dell'interessato è simile a quello che esisteva immediatamente prima dell'infortunio (status quo ante);</w:t>
      </w:r>
    </w:p>
    <w:p>
      <w:r>
        <w:t>-  quando lo stato di salute dell'interessato è quello che, secondo l'evoluzione ordinaria,sarebbe prima o poi subentrato anche senza l'infortunio (status quo sine)</w:t>
      </w:r>
    </w:p>
    <w:p>
      <w:r>
        <w:t>(cfr. RAMI 1992 U 142, p. 75 s. consid.4b; A. Maurer, Schweizerisches Unfallversicherungsrecht, p. 469; U. Meyer-Blaser, Die Zusammenarbeit von Richter und Arzt in der Sozialversicherung,inBollettino dei medici svizzeri 71/1990, p. 1093).</w:t>
      </w:r>
    </w:p>
    <w:p>
      <w:r>
        <w:t>Secondo la giurisprudenza, qualora il nesso di causalità con l'infortunio sia dimostrato con un sufficiente grado di verosimiglianza, l'assicuratore è liberato dal proprio obbligo prestativo soltanto se l'infortunio non costituisce più la causa naturale ed adeguata del danno alla salute. Analogamente alla determinazione del nesso di causalità naturale che fonda il diritto alle prestazioni, l'estinzione del carattere causale dell'infortunio deve essere provata secondo l'abituale grado della verosimiglianza preponderante. La semplice possibilità che l'infortunio non giochi più un effetto causale non è sufficiente.</w:t>
      </w:r>
    </w:p>
    <w:p>
      <w:r>
        <w:t>Trattandosi della soppressione del diritto alle prestazioni, l'onere della prova incombe, non già all'assicurato, ma all'assicuratore (cfr. RAMI 2000 U 363, p. 46 consid. 2 e riferimenti ivi citati).</w:t>
      </w:r>
    </w:p>
    <w:p>
      <w:r>
        <w:t>2.5.   Occorre inoltre rilevare che il diritto a prestazioni assicurative presuppone pure l'esistenza di unnesso di causalità adeguatatra gli elementi summenzionati.</w:t>
      </w:r>
    </w:p>
    <w:p>
      <w:r>
        <w:t>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129 V 181 consid. 3.2 e 405 consid. 2.2, 125 V 461 consid. 5a, DTF 117 V 361 consid. 5a e 382 consid. 4a e sentenze ivi citate).</w:t>
      </w:r>
    </w:p>
    <w:p>
      <w:r>
        <w:t>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w:t>
      </w:r>
    </w:p>
    <w:p>
      <w:r>
        <w:t>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consid.5 b/bb, 118 V 286 e 117 V 365 in fine; cfr., pure, U. Meyer-Blaser, Kausalitätsfragen aus dem Gebiet des Sozialversicherungsrechts,inSZS 2/1994, p. 104s. e M. Frésard, L'assurance-accidents obligatoire,inSchweizerisches Bundesverwaltungsrecht [SBVR], n. 39).</w:t>
      </w:r>
    </w:p>
    <w:p>
      <w:r>
        <w:t>Né la LAINF né lOAINF prevedono, al riguardo, un limite temporale. Pertanto, la pretesa potrà essere fatta valere anche qualora la ricaduta o le conseguenze tardive appaiono, per la prima volta, dieci o ventanni dopo linfortunio assicurato, e ciò indipendentemente dal fatto che, a quel momento, linteressato sia o meno ancora assicurato. Rilevante è soltanto lesistenza di un nesso di causalità (cfr. STFA U 122/00 del 31 luglio 2001).</w:t>
      </w:r>
    </w:p>
    <w:p>
      <w:r>
        <w:t>Nella sentenza pubblicata in RAMI 1994 U 206, p. 326ss., il TFA ha precisato che, trattandosi di una ricaduta, la responsabilità dellassicuratore infortuni non può essere ammessa soltanto sulla base del nesso di causalità naturale riconosciuto in occasione del caso iniziale. Spetta piuttosto a colui che rivendica le prestazioni dimostrare lesistenza di una relazione di causalità naturale fra i nuovi disturbi e linfortunio assicurato. Soltanto qualora il nesso di causalità è provato secondo il criterio della verosimiglianza preponderante, può essere riconosciuto un ulteriore obbligo prestativo a carico dellassicuratore-infortuni. In assenza di prove, la decisione sarà sfavorevole allassicurato, il quale intendeva derivare diritti da un nesso di causalità naturale rimasto indimostrato.</w:t>
      </w:r>
    </w:p>
    <w:p>
      <w:r>
        <w:t>2.7.   Dalle carte processuali emerge che lamministrazione ha fondato la decisione di negare, dal 1° settembre 2017, il proprio obbligo a prestazioni in relazione ai disturbi risentiti dallassicurato a livello del capo, sullapprezzamento medico eseguito su incarico dello stesso assicuratore LAINF dal dr. __________, spec. FMH in neurologia, attivo presso la __________di __________.</w:t>
      </w:r>
    </w:p>
    <w:p>
      <w:r>
        <w:t>Questultimo, con valutazione del 12 giugno 2017, è giunto alla conclusione che il nesso causale tra i disturbi alla testa lamentati dallinteressato e linfortunio del</w:t>
      </w:r>
    </w:p>
    <w:p>
      <w:r>
        <w:rPr>
          <w:b/>
        </w:rPr>
        <w:t>E. 25</w:t>
      </w:r>
    </w:p>
    <w:p>
      <w:r>
        <w:t>novembre 2015 può, secondo verosimiglianza preponderante, essere considerato estinto tre mesi dopo levento dannoso.</w:t>
      </w:r>
    </w:p>
    <w:p>
      <w:r>
        <w:t>Egli ha infatti osservato che:</w:t>
      </w:r>
    </w:p>
    <w:p>
      <w:r>
        <w:t>Dato che nella propria valutazione il dr. __________ non aveva tenuto conto del precedente infortunio subito dallassicurato in data 8 febbraio 2012, lassicuratore LAINF lo ha nuovamente interpellato.</w:t>
      </w:r>
    </w:p>
    <w:p>
      <w:r>
        <w:t>Con apprezzamento del 16 agosto 2017, il dr. __________ ha escluso lesistenza di un nesso causale tra i disturbi dellinteressato e il pregresso infortunio del febbraio 2012, rilevando che in occasione della valutazione neurologica del 16 marzo 2012 il dr. __________ non aveva oggettivato dei deficit neurologici (doc. 112).</w:t>
      </w:r>
    </w:p>
    <w:p>
      <w:r>
        <w:t>Nella DTF 125 V 351 seg. (= SVR 2000 UV Nr. 10 p. 33 ss. e RAMI 1999 U 356 p. 572), la nostra Corte federale ha ribadito che ai rapporti allestiti da medici alle dipendenze di un'assicurazione deve essere riconosciuto pieno valore probante, a condizione che essi si rivelino essere concludenti,compiutamente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w:t>
      </w:r>
    </w:p>
    <w:p>
      <w:r>
        <w:t>Devono piuttosto esistere delle particolari circostanze che permettano di ritenere come oggettivamente fondati i sospetti circa la parzialità dell'apprezzamento.</w:t>
      </w:r>
    </w:p>
    <w:p>
      <w:r>
        <w:t>In una sentenza 8C_216/2009 del 28 ottobre 2009, pubblicata in DTF 135 V 465 consid. 4.4 e consid. 4.7, il Tribunale federale ha precisato che il giudice delle assicurazioni sociali può fondare la propria sentenza su rapporti allestiti da medici che si trovano alle dipendenze dellamministrazione,a condizione che non sussista dubbio alcuno, nemmeno il più lieve,a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w:t>
      </w:r>
    </w:p>
    <w:p>
      <w:r>
        <w:t>Trattandosi invece di perizie affidate dagli assicuratori sociali a medici esterni allamministrazione o a servizi specializzati indipendenti in ossequio alla procedure di cui allart. 44 LPGA, esse godono di piena forza probatoria, a condizione che non esistano indizi concreti che ne mettano in dubbio laffidabilità (cfr. STF 8C_839/2016 del 12 aprile 2017 consid. 3.2 e 8C_862/2014 del 2 aprile 2015 consid. 3.2 e riferimenti ivi citati).</w:t>
      </w:r>
    </w:p>
    <w:p>
      <w:r>
        <w:t>Per quel che concerne il valore probante di un rapporto medico,determinante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(cfr.SVR 2002 IV Nr. 21 p. 63;DTF 125 V 352; RAMI 1991 U 133, p. 311 consid. 1, 1996 U 252, p. 191ss.; DTF 122 V 160 ss., consid. 1c e riferimenti).</w:t>
      </w:r>
    </w:p>
    <w:p>
      <w:r>
        <w:t>L'elemento rilevante per decidere circa il valore probante, non è né l'origine del mezzo di prova né la sua designazione quale rapporto oppure quale perizia, ma semplicemente il suo contenuto (cfr. DTF 125 V 352 consid. 3a e riferimenti).</w:t>
      </w:r>
    </w:p>
    <w:p>
      <w:r>
        <w:t>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