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35.2018.129 vom 28. Mai 1992</w:t>
      </w:r>
    </w:p>
    <w:p>
      <w:r>
        <w:t>TI Tribunale d'appello, 1992-05-28, IT</w:t>
      </w:r>
    </w:p>
    <w:p>
      <w:r>
        <w:rPr>
          <w:b/>
        </w:rPr>
        <w:t xml:space="preserve">Quelle: </w:t>
      </w:r>
      <w:r>
        <w:t>https://mcp.opencaselaw.ch/entscheid/ti_gerichte_35.2018.129_d19920528</w:t>
      </w:r>
    </w:p>
    <w:p>
      <w:r>
        <w:t>FR: TI_GERICHTE 35.2018.129 du 28 mai 1992</w:t>
      </w:r>
    </w:p>
    <w:p>
      <w:r>
        <w:t>IT: TI_GERICHTE 35.2018.129 del 28 maggio 1992</w:t>
      </w:r>
    </w:p>
    <w:p>
      <w:pPr>
        <w:pStyle w:val="Heading2"/>
      </w:pPr>
      <w:r>
        <w:t>Regeste</w:t>
      </w:r>
    </w:p>
    <w:p>
      <w:r>
        <w:t>Revisione rendita in relazione all'infortunio del 28 maggio 1992 (rottura collo del femore): ridotta dal 67% al 43% dal 1° gennaio 2018. Rinvio per ulteriori accertamenti (44 LPGA)</w:t>
      </w:r>
    </w:p>
    <w:p>
      <w:pPr>
        <w:pStyle w:val="Heading2"/>
      </w:pPr>
      <w:r>
        <w:t>Erwägungen</w:t>
      </w:r>
    </w:p>
    <w:p>
      <w:r>
        <w:rPr>
          <w:b/>
        </w:rPr>
        <w:t>E. 10</w:t>
      </w:r>
    </w:p>
    <w:p>
      <w:r>
        <w:t>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la CO 1 era legittimata, oppure no, a ridurre la rendita d’invalidità LAINF in vigore in relazione all'infortunio del 28 maggio 1992 dal 67% al 53% con effetto a contare dal 1° gennaio 2018 per la via della revisione, oppure no. 2.3.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dall'INSAI, indipendentemente dal fatto che essa sia disciplinata dall'art. 80 LAMI oppure dall'art. 22 LAINF (RAMI 1987 U 32 p. 446s.). 2.4.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Secondo la giurisprudenza federale, anche il reddito da valido può essere liberamente riesaminato nell’ambito di una revisione della rendita, senza alcun vincolo all’originaria decisione di rendita (cfr. STFA U 183/02 del 26 maggio 2003 consid. 6.2). 2.5.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 2.6.   Per rivedere una rendita di invalidità non basta un semplice cambiamento passeggero: le circostanze di base devono mutare presumibilmente a lungo termine. In particolare, non è motivo di revisione un temporaneo aumento di guadagno dell'assicurato (cfr. Ghèlew, Ramelet, Ritter, op. cit., p. 114). 2.7.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cfr. consid. 2.3 non pubblicato della DTF 139 V 585;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2.8.   Nella DTF 140 V 70 consid. 4.2, il Tribunale federale ha stabilito che, trattandosi della determinazione degli effetti temporali della riduzione o della soppressione di una rendita d’invalidità per la via della revisione ex art. 17 cpv. 1 LPGA, è giustificato collocarsi al momento della decisione formale, quando è certo che già a quella data sono adempiuti i presupposti materiali della revisione. La riduzione o la soppressione della rendita ha dunque effetto a partire dal primo giorno del mese che segue quello in cui la decisione formale è stata emanata, rispettivamente intimata all’assicurato.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2.10.   Chiamato a pronunciarsi, questo Tribunale non può, senza che prima vengano svolti ulteriori approfondimenti peritali specialistici, concordare con le conclusioni della CO 1, giusta le quali a partire dal 1° gennaio 2018 l'assicurato è abile al 50% in attività adeguate, per le ragioni qui di seguito esposte. 2.11.   Dalle carte processuali emerge che, a seguito dell’infortunio del 28 maggio 1992, l’assicurato è stato posto al beneficio di una rendita d’invalidità a far tempo dal 1° marzo 2002, dapprima calcolata quale rendita complementare (doc. 76), a partire dal 1° febbraio 2012 quale rendita ordinaria in base a un grado d’invalidità del 67% (doc. 120). Il grado d’invalidità del ricorrente è stato stabilito sulla base di quanto attestato il 28 novembre 2001 dal dr. med. __________, specialista FMH in ortopedia e chirurgia ortopedica, stante un grado di invalidità del 67% riconosciuto dall'AI (doc. 75). In ambito AI l'assicurato è stato posto al beneficio di una rendita d’invalidità intera (grado di invalidità medio del 62% durante l'anno di attesa fino al 31 gennaio 2001 e del 67% dal 1° febbraio 2001) a far tempo dal 1° gennaio 2001 (doc. 61), che è stata confermata nelle successive procedure di revisione e, da ultimo, con comunicazione del 17 novembre 2016 (doc. 128). Nell'ambito della revisione della rendita LAINF avviata il 31 maggio 2017 (doc. 133), l'assicurato è stato visitato personalmente il 7 settembre 2017 dal dr. med. __________, specialista FMH in chirurgia. Nel relativo rapporto del 28 settembre 2017 il medico fiduciario - dopo avere segnatamente posto la diagnosi (con ripercussione sulla capacità lavorativa) di coxalgia cronica ds. (doc. 143, pag. 15) e avere puntualizzato che le previsioni del dr. med. __________ (nel senso di un decorso sfavorevole con una probabile protesi totale all'anca ds prima dell'età dei 60 anni) non si erano avverate (grazie certamente a fattori genetici, soprattutto al fatto che l'assicurato ha un peso corporeo molto basso - 49 kg su 170 cm - ed alla mancanza di fattori stressanti come abuso di nicotina o di alcol) e che era " da correggere anche la diagnosi di osteonecrosi della testa del femore "; doc. 143, pag. 16) - ha concluso che " In retrospettiva (…) il paziente quando ha percepito una rendita AI avrebbe potuto lavorare in misura di almeno il 50% in un lavoro adatto. (…). Il paziente potrebbe lavorare in ufficio come ausiliario, come sorvegliante in un parking, come sorvegliante in un museo, come venditore, con le limitazioni citate. In conclusione un rendimento del 50% rispetto ad un pensum occupazionale del 100%. (…). Grazie ai fattori elencati il paziente non ha sviluppato una coxartrosi importante negli ultimi 15 anni e non c'è una progressione dell'artrosi dell'anca ds che non necessita quindi di un'artroplastica. In retrospettiva è anche da correggere la diagnosi di osteonecrosi che con grande probabilità non c'era o se c'era era minima nel senso postero-laterale superiore ds. (…). In retrospettiva, come detto, il paziente avrebbe potuto lavorare almeno in misura del 50% in un lavoro adatto. Avrebbe addirittura anche potuto lavorare in misura ridotta come cuoco. (…). In retrospettiva un caso è più facilmente giudicabile. " (doc. 143, pag. 18 e 19). In sede di audizione il 19 gennaio 2018 l'assicurato ha contestato le conclusioni a cui era giunto il medico fiduciario della CO 1, versando agli atti un'articolata attestazione medica di medesima data del dr. med. __________, specialista FMH in medicina interna e cardiologo (pag. 151). Sulla base della precitata valutazione del medico fiduciario, in data 24 gennaio 2018 la CO 1 ha emanato una decisione formale mediante la quale ha ridotto al 53% il grado dell’invalidità con effetto a contare dal 1° gennaio 2018 (doc. 156). In medesima data la CO 1 ha trasmesso al dr. med. __________ la precitata attestazione del medico di fiducia dell'assicurato, osservando quanto segue: " (…). Verosimile è che la decisione venga impugnata dall'assicurato in funzione dei controargomenti medici esibiti dal suo medico curante riguardo alle risultanze cliniche. Le saremmo pertanto oltremodo grati se prendesse posizione nel merito, comunicandoci se ed in quale misura essi siano suscettibili di modificare la sua valutazione. " (doc. 155). Il 27 gennaio 2018 il medico fiduciario ha confermato la propria precedente valutazione, puntualizzando che è " difficile per il dottor __________, che è cardiologo, d'entrare nella discussione in una materia puramente chirurgica/ortopedica " (doc. 158). In sede di opposizione l'assicurato ha contestato le conclusioni a cui è giunto il medico fiduciario della CO 1, versando agli atti la valutazione medica del 1° marzo 2018 del dr. med. __________, specialista FMH in ortopedia e traumatologia, medico __________ della __________, medico perito __________ e medico ospedaliero della Clinica __________ di __________ (pag. 166), che - tenuto conto del tipo di sinistro, della documentazione agli atti e dell'obbiettività clinica - ha richiesto una MRI dell'anca destra eseguita il 15 febbraio 2018. Nel relativo referto di medesima data il dr. med. __________, specialista FMH in radiologia - dopo aver puntualizzato che l'esame veniva confrontato con la precedente indagine del 2000, che evidenziava alterazioni strutturali riferibili ad un'osteonecrosi post-traumatica con già presente una parziale deconfigurazione della testa femorale soprattutto nella porzione laterale – ha concluso per " esiti di osteonecrosi della testa del femore stadio IV con deconfigurazione della testa femorale e rimaneggiamenti cistici " (doc. F). Lo specialista consultato privatamente dall'assicurato - dopo aver proceduto, in particolare, a raccogliere, ad esaminare il decorso secondo gli atti e le indagini strumentali agli atti e ad eseguire l'esame obiettivo - ha redatto la propria articolata e motivata valutazione medico-legale, giungendo alla conclusione che a decorrere dal 1° marzo 2002 l'attività di cuoco è inesigibile mentre in un lavoro adeguato (in particolare, in un'attività prettamente d'ufficio) l'assicurato è abile al lavoro al 33% (tempo pieno con rendimento ridotto del 67% oppure con una combinazione tra tempo ridotto e rendimento ridotto; doc. 166, pag. 17, 21 e 25). Il 26 ottobre 2018 il medico fiduciario ha confermato la propria precedente valutazione (abile al 50% in un'attività adatta) a causa di una coxalgia cronica, ribadendo che l'assicurato non ha sviluppato una osteonecrosi settica in seguito all'infortunio del 1992, sulla base di un consulto che sarebbe avvenuto il 30 settembre 2018 con il dr. med __________, specialista FMH in radiologia e presidente della società ticinese di radiologia (doc. 180). In data 13 novembre 2018 la CO 1 ha confermato il contenuto della sua prima decisione (doc. 183). Su richiesta di delucidazioni del patrocinatore dell'assicurato del 23 novembre 2018 in merito all'inesistenza agli atti di un rapporto del dr. med __________, il giorno stesso la CO 1 ha risposto via posta elettronica quanto segue: " (…) il perito __________ ha dapprima visionato ed interpretato personalmente l'immagine MRI del 15.02.2018 e, per mero scrupolo, ha ritenuto utile far convalidare la sua interpretazione da parte di uno specialista di alto livello accademico. Si chiama "consulto collegiale, che non necessariamente deve essere corredato da un rapporto separato. È risaputo che, per prassi, i periti con specializzazione in chirurgia ortopedica (aventi già di per sé un know-how nella disciplina radiologica) consultino colleghi specializzati in radiologia se lo ritenessero utile. Il perito __________ ha dunque confermato la sua tesi, precisando che essa è suffragata da un parere di alto livello accademico. (…). " " (doc. H). In questa sede l'assicurato ha nuovamente contestato le conclusioni a cui è giunto il medico fiduciario della CO 1, versando agli atti il dettagliato e motivato rapporto medico del 3 dicembre 2018 del dr. med. __________ (doc. 190). 2.12.   Chiamato a pronunciarsi, questo Tribunale non può, senza che prima vengano svolti ulteriori approfondimenti peritali specialistici, concordare con le conclusioni dell’amministrazione, dato che nel caso di specie, come appena riassunto al consid. 2.11, si è in presenza di opinioni specialistiche contrastanti a proposito dello stato valetudinario dell'assicurato, in particolare della presenza (come segnatamente sostenuto dal medico specialistico consultato privatamente dall'assicurato) o meno (secondo il parere del dr. med. __________) di una osteonecrosi post-traumatica e dei relativi esiti, con incidenza (in misura del 67% rispettivamente del 50%) sulla capacità lavorativa residua dell'assicurato, anche successivamente al 1° gennaio 2018. Il TCA ritiene che al parere espresso nel rapporto del 28 settembre 2017 (doc. 143) - e confermato nei successivi rapporti del 27 gennaio 2018 (doc. 158) e del 26 ottobre 2018 (doc. 180) - dal dr. med. __________, che ha segnatamente "corretto" la diagnosi di osteonecrosi post-traumatica, giungendo così sostanzialmente ad una capacità lavorativa residua in attività adatta del 50%, non possa essere attribuito un valore sufficiente a dirimere la presente vertenza. In particolare, i motivati e dettagliati rapporti agli atti del 1° marzo 2018 (doc. 166) e del 3 dicembre 2018 (doc. 190) del dr. med. __________, specialista FMH in ortopedia e traumatologia, medico __________ della __________, medico perito __________ e medico ospedaliero della Clinica __________ di __________, e, quindi specialista nella materia che qui ci occupa, che vanta pure un’ampia esperienza in materia di medicina assicurativa e infortunistica, tenuto conto delle precisazioni, puntuali e motivate ivi contenute, sono suscettibili di generare dei dubbi, per lo meno lievi, circa la valutazione del medico fiduciario. Tanto più che la sua valutazione è pure suffragata, per quanto concerne l'aspetto diagnostico, dal referto della MRI dell'anca destra del 15 febbraio 2018 del dr. med. __________, specialista FMH in radiologia, e, quindi nella materia che qui ci occupa, che vanta pure un’ampia esperienza nel settore di sua competenza. Del resto, il referto del precitato specialista non è stato smentito da una certificazione medica specialistica di un radiologo in questa sede. Tale non potendo essere considerato quanto "riferito" dal medico fiduciario nella propria valutazione del 26 ottobre 2018 sulla base di un consulto che sarebbe avvenuto il 30 settembre 2018 con il dr. med. __________, specialista FMH in radiologia e presidente della società ticinese di radiologia (doc. 180). In queste condizioni, le considerazioni espresse dai medici privatamente consultati dal ricorrente (in particolare, dai dr. med. __________ e __________, specialisti - val qui la pena di ribadire - nella materia che qui ci occupa, che vantano pure un’ampia esperienza professionale) - sono atte a generare dubbi, almeno lievi, circa la fondatezza della valutazione enunciata dal(l'unico) consulente medico, dr. med. __________, interpellato formalmente dalla CO 1. Alla luce delle divergenti valutazioni medico-specialistiche agli atti, questo Tribunale non può concludere, con la necessaria tranquillità, che RI 1, presenta una capacità lavorativa residua del 50% in attività adatte successivamente al 1° gennaio 2018, così come ritenuto dall'assicuratore Lainf nella decisione su opposizione avversata. Non si può quindi prescindere dal disporre un approfondimento peritale volto a stabilire l'esistenza della (contestata) osteonecrosi post-traumatica e dei (parimenti contestati) relativi esiti - oltre alla incontestata coxalgia cronica ds - con le conseguenti ripercussioni sulla capacità lavorativa residua dell'assicurato a decorrere dal 1° gennaio 2018.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 9 novembre 2011 consid. 3.2). Questa soluzione si giustifica tanto più tenuto conto che, stante quanto esposto al consid. 2.11, nella misura in cui la CO 1 ha emesso il 24 gennaio 2018 la decisione formale mediante la quale ha ridotto al 53% il grado dell’invalidità con effetto a contare dal 1° gennaio 2018 (doc. 156) - e, quindi, prima di aver interpellato (doc. 155) ed ottenuto (doc. 158) un parere da parte del dr. med. __________ in merito all'articolata attestazione medica del 19 gennaio 2018 (doc. 151) del medico curante dell'assicurato -, il modo di procedere dell'amministrazione non è esente da critiche. Parimenti dicasi per la circostanza che il 26 ottobre 2018 il medico fiduciario ha confermato la propria precedente valutazione (abile al 50% in un'attività adatta), sulla base di un consulto che sarebbe avvenuto il 30 settembre 2018 con il dr. med. __________, specialista FMH in radiologia e presidente della società ticinese di radiologia (doc. 180), ma del quale agli atti non figura alcunché, se non quanto riferito dal medico fiduciario medesimo. Ora, secondo il TCA, considerata l'indiscussa importanza di tale consulto radiologico (essendo contestata l'esistenza o meno di un' osteonecrosi post-traumatica e dei relativi esiti sulla base della documentazione medica strumentale agli atti ), agli atti non dovrebbe figurare unicamente quanto "riferito" dal medico fiduciario, in base a quanto sarebbe emerso da tale consulto (cfr., in particolare, doc. 180), quanto piuttosto una puntuale presa di posizione scritta del radiologo in questione in merito alla documentazione strumentale agli atti esaminata (ed, in particolare, alla radiografia del 15 febbraio 2018, alla base della valutazione del 1° marzo 2018 del dr. med. __________). Tanto più che, nel caso di specie, la questione da dirimere avente per oggetto lo stato valetudinario dell'assicurato ( esistenza o meno di un' osteonecrosi post-traumatica e dei relativi esiti) è decisiva ai fini del giudizio, in particolare in merito alla capacità lavorativa residua dell'assicurato a decorrere dal 1° gennaio 2018. Secondo il TCA, nella misura in cui la CO 1 non ha acquisito agli atti la presa di posizione scritta del radiologo in merito alla documentazione strumentale agli atti esaminata relativa al consulto del 30 settembre 2018, alla base del rapporto medico del 26 ottobre 2018 del medico fiduciario (doc. 180) che ha confermato la valutazione del 28 settembre 2017 (doc. 143), ha quindi commesso una violazione grave del diritto di essere sentito del ricorrente, che - a fronte del tenore e dell'importanza già riportato di tale consulto - giustificherebbe in ogni caso nel caso concreto di rinviare la causa all'amministrazione (cfr. STCA 32.2018.3 del 30 gennaio 2019, consid. 2.2). Non consente di giungere ad altra conclusione quanto rilevato al riguardo dalla CO 1, in particolare, nel messaggio di posta elettronica del 23 novembre 2018 (doc. H), n ella risposta del 18 gennaio 2019 (doc. V) e nelle osservazioni dell' 11 febbraio 2019 (doc. IX). Con espresso riferimento a queste ultime, v a qui inoltre ricordato che se da una parte la procedura davanti al TCA è retta dal principio inquisitorio, secondo cui i fatti rilevanti per il giudizio devono essere accertati d'ufficio dal giudice, dall’altra questo principio non è però assoluto, visto che la sua portata è limitata dal dovere delle parti di collaborare all'istruzione della causa (DTF 122 V 158 consid. 1a, 121 V 210 consid. 6c con riferimenti). Il dovere processuale di collaborazione comprende in particolare l'obbligo delle parti di apportare ove ciò fosse ragionevolmente esigibile le prove necessarie, avuto riguardo alla natura della disputa e ai fatti invocati, ritenuto che altrimenti rischiano di dover sopportare le conseguenze della carenza di prove (DTF 117 V 264 consid. 3b con riferimenti). In concreto, nonostante abbia avuto in questa sede - durante lo scambio degli allegati - la facoltà (e la possibilità), la CO 1 non ha prodotto nessuna documentazione relativa al consulto e/o alla valutazione del dr. med. __________. Va parimenti qui ricordato che i n una sentenza 9C_675/2009 del 28 maggio 2010 consid. 8.3, la Corte federale ha, inoltre, ricordato che l'accertamento dei fatti incombe in primo luogo all'amministrazione in forza dell'obbligo derivante dall'art. 43 LPGA, 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In una sentenza 8C_59/2011 del 10 agosto 2011,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parere del proprio medico fiduciario (per un caso analogo, si veda la STF 8C_757/2014 del 16 gennaio 2015 consid. 3.2). P er le ragioni appena esposte, si giustifica pertanto l’annullamento della decisione su opposizione impugnata e il rinvio degli atti alla CO 1 per la messa in atto di una perizia ai sensi dell’art. 44 LPGA (cfr. STF 8C_370/2017 del 15 gennaio 2018; 8C_586/2017 del 20 dicembre 2017) . Sulla base delle relative risultanze peritali, l’assicuratore LAINF sarà poi chiamato a emettere una nuova decisione, dal profilo materiale e temporale, a contare dal 1° gennaio 2018 . In esito alle considerazioni che precedono, tenuto conto del principio inquisitorio - secondo cui i fatti rilevanti per il giudizio devono essere accertati d'ufficio dal giudice - che regge la procedura davanti al TCA , la richiesta di stralcio dalle tavole processuali di ogni riferimento relativo al dr. med. __________ presentata dal patrocinatore del ricorrente nel gravame dell'11 dicembre 2018 (doc. I, pag. 11, p.to 6.3.3) deve essere respinta. 2.13.   Per motivi di economia processuale, il TCA osserva sin d'ora che la censura ricorsuale, giusta la quale il ricorrente non sarebbe più collocabile, in quanto aveva 64 anni, 3 mesi e 7 giorni all'epoca della ricezione della decisione di riduzione della rendita d'invalidità LAINF, suffragata dalla giurisprudenza federale in ambito LAI, andrebbe in ogni caso respinta. Difatti, giusta l'art. 28 cpv. 4 OAINF, norma specifica della LAINF, "Se a causa della sua età l'assicurato non riprende più un'attività lucrativa dopo l'infortunio o se la diminuzione della capacità di guadagno è essenzialmente dovuta alla sua età avanzata, sono determinanti per valutare il grado d'invalidità i redditi che potrebbe conseguire un assicurato di mezza età vittima di un danno alla salute della stessa gravità". Va pure qui ricordato che giusta l'art. 22 LAINF: "In deroga all'art. 17 cpv. 1 LPGA, la rendita non può più essere riveduta dal mese in cui l'avente diritto riceve una rendita di vecchiaia dell'AVS, ma al più tardi dal momento in cui lo stesso raggiunge l'età del pensionamento (…)". Val qui la pena di ricordare che se l’assicurato presenta una domanda di revisione poco prima del termine, l’assicuratore è tenuto a dare avvio alla procedura, anche se la decisione di revisione sarà resa soltanto dopo che l’assicurato avrà raggiunto l’età limite. Parimenti, l’assicuratore può introdurre una procedura di revisione della rendita prima dell’età limite, a condizione che ne abbia informato l’assicurato; l’assicuratore può allora rendere la sua decisione ulteriormente (cfr., sul tema, STCA 35.2011.23 dell'8 settembre 2011, consid. 2.7 e rinvii dottrinali e giurisprudenziali ivi citati). 2.14.   Alla luce di quanto appena esposto (cfr. consid. 2.12), il TCA rinuncia anche all'assunzione di ulteriori prove.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2.15.   In concreto, visto l’esito del ricorso (il rinvio con esito aperto equivale a piena vittoria: d a ultimo STF 8C_859/2018 del 26 novembre 2018 consid. 5 con rinvio a DTF 137 V 210 consid. 7.1 pag. 271 con riferimento ), il ricorrente, patrocinato in causa da __________ dello RA 1 (al riguardo va ricordato che l’indennità per ripetibili è concessa non soltanto se l’assicurato è patrocinato da un avvocato, ma anche quando il patrocinio è assunto - come nel caso di specie -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op. cit., n. 4 ad § 34; cfr. altresì STCA 35.2016.33 del 2 agosto 2016, consid. 2.6), ha diritto all’importo di fr. 1'800.- a titolo di ripetibili da mettere a carico della CO 1 (cfr. art. 61 lett. g LPGA; 22 LPTCA; cfr. STCA 35.2017.59 del 19 ottobre 2017, consid.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