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35.2018.103 vom 31. Januar 2016</w:t>
      </w:r>
    </w:p>
    <w:p>
      <w:r>
        <w:t>TI Tribunale d'appello, 2016-01-31, IT</w:t>
      </w:r>
    </w:p>
    <w:p>
      <w:r>
        <w:rPr>
          <w:b/>
        </w:rPr>
        <w:t xml:space="preserve">Quelle: </w:t>
      </w:r>
      <w:r>
        <w:t>https://mcp.opencaselaw.ch/entscheid/ti_gerichte_35.2018.103_d20160131</w:t>
      </w:r>
    </w:p>
    <w:p>
      <w:r>
        <w:t>FR: TI_GERICHTE 35.2018.103 du 31 janvier 2016</w:t>
      </w:r>
    </w:p>
    <w:p>
      <w:r>
        <w:t>IT: TI_GERICHTE 35.2018.103 del 31 gennaio 2016</w:t>
      </w:r>
    </w:p>
    <w:p>
      <w:pPr>
        <w:pStyle w:val="Heading2"/>
      </w:pPr>
      <w:r>
        <w:t>Regeste</w:t>
      </w:r>
    </w:p>
    <w:p>
      <w:r>
        <w:t>31 gennaio 2016: spalla destra (rottura sovraspinato e sottoscapolare). Durante il periodo di disdetta per motivi congiunturali. Solo reddito da invalido contestato. Livello di competenza 2 confermato e deduzione sociale 10% confermata. Rendita d'invalidità 17% dal 1° maggio 2017 confermata.</w:t>
      </w:r>
    </w:p>
    <w:p>
      <w:pPr>
        <w:pStyle w:val="Heading2"/>
      </w:pPr>
      <w:r>
        <w:t>Erwägungen</w:t>
      </w:r>
    </w:p>
    <w:p>
      <w:r>
        <w:rPr>
          <w:b/>
        </w:rPr>
        <w:t>E. 30</w:t>
      </w:r>
    </w:p>
    <w:p>
      <w:r>
        <w:t>novembre 2012 consid. 4.2.3, la STF 8C_361/2011 del 20 luglio 2011, la STF 8C_373/2008 del 28 agosto 2008 consid. 5.2.2.2 e la STF 8C_292/2009 del 10 giugno 2009 consid. 5.2.1).</w:t>
      </w:r>
    </w:p>
    <w:p>
      <w:r>
        <w:t>Il "reddito da invalido" difr.67'454.71 (cfr. consid. 2.6.1),tenuto conto di una decurtazione sociale del 10%, ammonta dunque a fr. 60'709.00.</w:t>
      </w:r>
    </w:p>
    <w:p>
      <w:r>
        <w:t>Stante quanto precedequesto TCA non condivide le critiche mosse dal rappresentante del ricorrente all'operato dell'Istituto assicuratore neppure in merito alla determinazione di detto importo.</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all'entità del grado d’invalidità dell'assicurato ed alla relativa rendita LAINF. Preliminarmente il TCA rileva che - a ragione - non sono invece oggetto di contestazione il mancato riconoscimento di un’IMI, la stabilizzazione dello stato di salute dell'assicurato dal 1° maggio 2017, la capacità lavorativa residua (abile al 100% con rendimento pieno in un'attività lucrativa compatibile con le limitazioni derivanti dal danno alla salute infortunistico alla spalla destra poste il 21 giugno 2017 dal medico fiduciario al doc. 83), ed il reddito "da invalido" di fr. 67'454.71 determinato sulla base della TA1 2014, media totale, livello di qualifica 1, uomini, aggiornato al 2017.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Tribunale federale,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sono contestate le conseguenze economiche (in particolare, il reddito "da valido" e la deduzione sociale applicata al reddito "da invalido")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2017 (data di stabilizzazione dello stato di salute infortunistico dell'assi-curato: 1° maggio 2017; doc. 84 e consid. 2.1.). 2.6.   Per quanto concerne il reddito da valido, s econdo l’assicuratore infortuni resistente, senza il danno infortunistico, RI 1, avrebbe realizzato nel 2017 un guadagno annuo lordo di fr. 73'211.-, fissato sulla base della tabella TA 2014, ramo 41-43 "costruzioni", livello di qualifica 2, uomini, riportato su 41.3 ore aggiornato al 2017, dato che l'assicurato avrebbe perso il lavoro per la fine di febbraio 2016 a causa di motivi congiunturali. Il patrocinatore del ricorrente contesta l'utilizzo dei dati statistici, nel raffronto dei redditi, per il "reddito da valido". A suo avviso va considerato, in via principale, la capacità di reddito "da valido" realizzata stabilmente nei 4 anni precedenti all'infortunio per un ammontare di fr. 92'779.- annui oppure, in via subordinata, la TA 2014, ramo 41-43 "costruzioni", livello di qualifica 3 anziché il livello di qualifica 2 e quindi un importo di fr. 90'104.- e, in via ancora più subordinata, un reddito di fr. 76'871.55 (pari a fr. 73'211.- aumentato del 5%) per tenere conto del fatto che " nei casi in cui il reddito da valido è inferiore alle media nazionale, la relativa riduzione dello stesso non viene considerata se è inferiore al 5% (franchigia). Parimenti quindi, in presenza di un reddito da valido che sarebbe superiore alla media nazionale, il salario statistico RSS deve essere aumentato del 5%, in virtù del principio della buona fede e della parità di trattamento " (cfr. doc. I, pag. 6). Il rappresentante dell'insorgente puntualizza che la disdetta è stata sospesa a causa dell'infortunio sino all'estate del 2017 e, pertanto, il suo cliente era formalmente ancora attivo in azienda. Il suo assistito avrebbe comunque continuato e potuto continuare ad esercitare la medesima attività lavorativa e realizzare il medesimo reddito presso un nuovo datore di lavoro, perchè avrebbe cercato (e verosimilmente trovato) un altro impiego simile, eventualmente in Svizzera interna, ove era disposto a trasferirsi. Aveva del resto presentato delle domande di assunzione. Il patrocinatore del ricorrente precisa che il suo cliente è stato licenziato 30 giorni prima dell'infortunio e che questo elemento non può rappresentare la perdita di diritti, mettendolo in una condizione di disparità di trattamento per rapporto ad un collega che deve cambiare occupazione e non è stato vittima di un infortunio prima della disdetta. Inoltre, la giurisprudenza federale che consente di scostarsi dal reddito ipotetico "da valido" effettivamente percepito, per adottare invece i parametri astratti della statistica federale, va interpretata restrittivamente, anche a tutela della sicurezza del diritto. Da ultimo, va applicato prima di tutto il salario usuale anche in considerazione del fatto che l'assicurato ha pagato i contributi su quel salario. Il salario "da valido" del suo assistito realmente percepito nel 2015 è pari a fr. 94'131.- (cfr. doc. C). Tale cifra è ben lontana dal salario "da valido" di fr. 73'211.- fissato dall'CO 1 e più aderente al dato reale. Se del caso, laddove fosse applicabili la TA1 2014 , ramo 41-43 "costruzioni", andrebbe comunque considerato il livello di qualifica 3 (anziché il livello di qualifica 2), tenuto conto che la qualifica teorica dell'assicurato (che ha un attestato federale AFC dal 15 settembre 1998 quale "conduttore di macchine di cantiere", in particolare "Escavatore gommato e cingolato"; cfr. doc. F) che si somma al profilo e alla competenza pratica, a fronte di un'esperienza lavorativa maturata nel settore in diverse imprese di costruzioni svizzere a far tempo dal 1989 (cfr. CV di cui al doc. E). 2.7.   Chiamato ora a pronunciarsi, questa Corte ritiene che l'applica-zione della tabella TA1 2014, ramo 41-43 "costruzioni", livello di qualifica 2, uomini, riportato su 41.3 ore aggiornato al 2017, decisa dall’amministrazione, debba essere confermata, e ciò per le ragioni che seguono. Il TCA ricorda innanzitutto che, secondo la giurisprudenza federale, se la persona assicurata era disoccupata al momento in cui le è occorso l’infortunio oppure se nel periodo sino all’inizio della rendita essa avrebbe perso il posto di lavoro anche senza l’infortunio , il reddito da valido può essere desunto dai dati della rilevazione svizzera della struttura dei salari (RSS) (cfr., tra le tante, la STF 8C_728/2016 del 21 dicembre 2016 consid. 3.1 in fine e riferimento ivi citato; in questo senso, si veda pure L. Grisanti, Nuove regole per la valutazione dell’invalidità, in RtiD II-2006, p. 316; STCA 35.2016.93 del 5 aprile 2017, consid. 2.8). Dalle tavole processuali emerge che l'assicurato è stato licenzia-to per motivi congiunturali a dicembre 2015 con effetto al 1° marzo 2016. A causa dell'infortunio in disamina il preavviso è stato sospeso ai sensi del CO sino al 30 aprile 2017 ed ha ricominciato a decorrere a partire dal 1° maggio 2017. La disdetta è quindi divenuta effettiva al 1° giugno 2017, data a partire dalla quale l'assicurato è stato posto al beneficio delle indennità di disoccupazione, avendo aperto un termine quadro per la riscossione delle prestazioni dal 1° giugno 2017 al 31 maggio 2019 con un grado di idoneità al collocamento del 100% (doc. 17, 74, 126 e D). L'assicurato è rimasto ininterrottamente disoccupato perlomeno sino al 6 maggio 2018. Il 7 maggio 2018 ha sottoscritto un contratto con la ditta __________ con durata limitata fino al 30 giugno 2018 con la funzione di macchinista e manovale nei tempi morti. Il 14 giugno 2018 ha avuto un nuovo infortunio professionale con lesione alla caviglia e relativa incapacità lavorativa. Durante il colloquio del 12 luglio 2018 con il funzionario dell'__________ l'assicurato ha riferito che era prevista in medesima data una visita specialistica e che, laddove fosse stato dichiarato dal medico nuovamente abile al lavoro, sarebbe rientrato nuovamente sotto la copertura della disoccupazione (doc. 109). In siffatte circostanze, considerato che l'assicurato al momento dell'infortunio era nel periodo di preavviso di disdetta per motivi congiunturali e neppure era prevista una nuova assunzione presso un nuovo datore di lavoro (tant'è che ha beneficiato delle indennità di disoccupazione dal 1° giugno 2017 sino perlomeno il 6 maggio 2018), il suo reddito da valido dev'essere stabilito in base ai dati statistici risultanti dalla RSS, conformemente alla citata giurisprudenza federale in materia (per un caso analogo, in cui il ricorrente, di professione macchinista nel ramo dell'edilizia, ha subito un infortunio durante il periodo di disdetta e non era previsto, una volta riacquistata la capacità lavorativa completa, un nuovo impiego professionale ed è stata confermata l'applicazione dei dati statistici, si veda la STF 8C_842/2014 del 4 marzo 2015 consid. 2.4.2 e riferimenti ivi citati ). Il TCA ricorda inoltre che, in una sentenza 9C_901/2017 del 28 maggio 2018, il Tribunale federale, esprimendosi proprio sul tema specifico dei livelli di competenza, ha spiegato che: " (…) 3.3. L'argumentation de l'administration est fondée. Comme l'ont relevé tant le tribunal cantonal que l'office recourant,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 Il livello di competenza 2 è stato ritenuto corretto dal TF nella STF 8C_610/2017 del 3 aprile 2018, nel caso di un assicurato che aveva beneficiato di misure d'ordine professionale dell'AI (corso d'ufficio di 3 mesi, riformazione professionale quale aiuto contabile e ottenimento del diploma ad hoc, stage pratico di aiuto contabile di 6 mesi). Il TF ha precisato, al consid. 4.3 in fine , che: " (…) on ne voit pas pourquoi l'intéressé, au bénéfice d'un diplôme d'aide-comptable et après un stage pratique accompli auprès du service de comptabilité des B.________ du 2 mars au 31 août 2015, serait cantonné à des tâches physiques ou manuelles simples relevant du niveau de compétence 1. (…)" Il livello di competenza 2 è stato ritenuto corretto dal TF anche nella STF 9C_177/2018 del 28 settembre 2018, nel caso di un assicurato, muratore esperto con una lunga esperienza quale specialista operativo, ove ha precisato, al consid. 3.2, che: " (…) Dabei vermag er nicht aufzuzeigen, dass die Feststellung des kantonalen Gerichts, wonach er (u.a.) im administrativen Bereich über diverse Weiterbildungen sowie in verschiedenen Branchen über mehrjährige Berufserfahrung verfüge, offensichtlich unrichtig wäre. Diese bleibt deshalb für das Bundesgericht verbindlich (oben E. 1.1 und E. 1.2). Nicht stichhaltig ist der Verweis auf die Urteile 9C_780/2016 vom 3. Oktober 2017 (E. 4.3), 9C_125/2009 vom 19. März 2010 (E. 4.4.3) sowie 8C_386/2013 vom 15. Oktober 2013 (E. 6.3). Die dort am Recht stehenden Versicherten verfügten nicht über Fähigkeiten oder Kenntnisse, die (nach invaliditätsbedingtem Berufswechsel) auch in anderen Berufen einsetzbar waren. Der hier zu beurteilende Fall unterscheidet sich davon massgeblich: Dem Beschwerdeführer ist eine Tätigkeit als Betriebsfachmitarbeiter grundsätzlich nach wie vor zumutbar (an einer den Einschränkungen angepassten Stelle; vgl. Expertise vom 21. Juni 2016), wobei seine bisherige langjährige Berufserfahrung auf diversen Gebieten sowie die zahlreichen Weiterbildungen (etwa als Staplerfahrer, Betriebssa-nitäter sowie im Bereich der EDV) nutzbar bleiben. Die Einordnung in Kompetenzniveau 2 verletzt demnach kein Bundesrecht. (…)" Nel caso di specie, dalle carte processuali si evince che, dopo aver terminato le scuole dell’obbligo e una scuola tecnico commerciale con il conseguimento del relativo diploma nel 1981 in __________, l'assicurato ha lavorato dal 1985 al 1988 come operaio generico in svariate ditte in __________. In Svizzera dal 1989, RI 1 ha sempre lavorato quale macchinista in diverse imprese di costruzioni sino all'infortunio del 2016. Nel frattempo, nel 1998, ha conseguito il certificato di formazione specifica come macchinista di cantiere a __________ ed il diploma di conduttore di macchine di cantiere a __________ (cfr. CV di cui al doc. E e F). Alla luce di quanto appena esposto, il TCA, nonostante le critiche sollevate al riguardo dal patrocinatore del ricorrente, ritiene che si debba fare riferimento al livello di competenza 2. Il bagaglio professionale e formativo dell'insorgente non va infatti oltre quello di cui dispongono le persone che svolgono i compiti pratici risultanti da tale livello. Del resto, secondo la giurisprudenza federale, se è vero che un’esperienza pluriennale non è trascurabile, nondimeno oggigiorno praticamente in ogni settore professionale vengono richiesti un diploma o comunque delle formazioni e dei perfezionamenti. Di questo aspetto tiene conto anche il testo tedesco della RSS che, già per il livello di esigenze 3 (dalla RSS 2012: livello 2), non si limita a richiedere conoscenze professionali, bensì parla di “ Berufs- und Fachkenntnisse ” (in francese: “ connaissances professionnelles spécialisées ”), attribuendo in tal modo una rilevanza importante anche alla componente formativa (cfr., fra le tante, la STF 9C_993/2010 del 2 dicembre 2011 consid. 4.4.1 e i riferimenti ivi citati; STCA 35.2017.87 del 6 dicembre 2017, consid. 2.7). Il livello 3 trova applicazione quando il lavoratore - e, non è il caso di specie, - svolge compiti pratici complessi che necessitano un vasto insieme di conoscenze in un ambito specializzato. Del resto, nella già citata STF 8C_842/2014 del 4 marzo 2015 consid. 2.4.3.1, nel caso del ricorrente, di professione macchinista nel ramo dell'edilizia dal 1998, che aveva subito due infortuni nel 2003 e nel 2010, ha ritenuto giustificata l'applicazione del livello 3 della TA1 2010 (dalla RSS 2012: livello 2). Chiarito anche l’aspetto riguardante il livello di competenze applicabile nel caso di specie, utilizzando i dati forniti dalla tabella RSS 2014 TA1, l’assicurato, svolgendo nel 2014 una professione che presuppone qualifiche superiori (livello di qualifica 2) nel ramo 41-43 "costruzioni", avrebbe potuto realizzare, in media, un salario mensile lordo pari a fr. 5'885.-. Riportando questo dato su 41.3 ore , esso ammonta a fr. 6'076.25 mensili oppure a fr. 72'911.15 per l'intero anno (fr. 6'076.25 x 12), ritenuto che la quota di tredicesima è già compresa (STFA U 274/98 del 18 febbraio 1999, consid. 3a). Dopo adeguamento all'indice dei salari nominali, si ottiene, per il 2017, un reddito annuo di fr. 73'211.00. Stante quanto precede questo TCA non condivide le critiche mosse dal rappresentante del ricorrente all'operato dell'Istituto assicuratore in merito alla determinazione del precitato importo . Il "reddito da valido" per il 2017 è, pertanto, fissato a fr. 73 '211.00 .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 dopo aver rilevato che la soluzione secondo la quale l’assicuratore è libero di scegliere l’uno o l’altro metodo non è soddisfacente ed avere sottolineato la difficoltà a stabilire un ordine di priorità posto che entrambi i metodi presentato dei vantaggi e degli svantaggi - ha formulato alcuni requisiti qualitativi, oltre all’edizione di almeno cinque schede DPL, volti a garantire la rappresentatività dei profili DPL e, dunque, dei dati salariali che ne risultano. In ossequio a tale giurisprudenza, l’assicuratore è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l’INSAI produca un estratto della banca dati DPL, nel caso in cui stabilisca il reddito da invalido in base ai dati statistici, e ciò per non alimentare il sospetto che esso si sia fondato su questi ultimi in funzione del risultato desiderato. Questa giurisprudenza è stata confermata anche recentemente dal TF, segnatamente in DTF 139 V 592 e nelle sentenze 8C_107/2014 del 24 luglio 2014 al consid. 4.2, 8C_448/2014 del 29 dicembre 2014 al consid. 5.2, 8C_215/2015 del 17 novembre 2015 al consid. 4.1, 4.3, 4.6, 8C_430/2014 del 21 dicembre 2015 al consid. 2.2, 4.3, 4.4, 4.5 e 4.6, e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32.2007.165 del 7 aprile 2008 questa Corte, fondandosi sulla STF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2.9.   Nella presente fattispecie, l’amministrazione ha quantificato in fr. 60'709.24 il reddito da invalido, applicando la TA1 2014, media totale, livello di qualifica 1, uomini, aggiornato al 2017 e operando successivamente una decurtazione del 10% a titolo di deduzione sociale ex DTF 126 V 80 (cfr. doc. 117, p. 1). Va in primo luogo constatato che l’assicuratore non ha fatto capo ai dati salariali risultanti dalle DPL, e ciò “per evitare un differente metodi di calcolo che mette a confronto dati nazionali con quelli regionali, tanto più che la giurisprudenza non permette in questo frangente il calcolo correttivo del gap salariale (parallelismo)”, posto che il reddito da valido è stato determinato in applicazione dei dati salariali statistici (cfr. 117, pag. 1). Questo Tribunale condivide l’agire dell’amministrazione. Del resto, anche in una sentenza 8C_728/2016 del 21 dicembre 2016 consid. 4, l’Alta Corte ha stabilito il reddito da invalido facendo capo ai dati salariali statistici (in questo senso, si veda pure la STF 8C_9/2017 del 3 marzo 2017 consid. 4.2.1; cfr. anche la STCA 35.2017.87 del 6 dicembre 2017, consid. 2.9). Quindi, utilizzando i dati forniti dalla tabella TA1 2014,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esso ammonta a fr. 5'537.76 mensili oppure a fr. 66'453.12 per l'intero anno (fr. 5'497.92 x 12). Dopo adeguamento all'indice dei salari nominali, si ottiene, per il 2017, un reddito annuo di fr. 67'454.71. Questo importo, che peraltro non è stato neppure contestato dal ricorrente, può senz’altro essere fatto proprio da questa Corte. Il "reddito da invalido" per il 2017 è, pertanto, fissato a fr. 67 '454.71 . 2.10.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In concreto l'CO 1 ha operato una decurtazione del 10% a titolo di deduzione sociale, per tenere conto delle variabili personali e professionali dell'assicurato, giungendo così all’importo di fr. 60'709.00 (doc. 111). Il rappresentante del ricorrente osserva che la deduzione sociale del 10% operata dalla CO 1 è esigua e chiede che la stessa venga considerata almeno nella misura del 15% per tenere debitamente conto dell'età del suo cliente (54 anni al momento dell'infortunio e 56 anni al momento del gravame) - che, già di per se stessa, giustifica una deduzione sociale del 10% -, delle gravi menomazione fisiche e delle sue limitazioni funzionali e, da ultimo, della difficile situazione del mercato del lavoro (cfr. doc. I, pag. 2).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In particolare il TCA, ritiene che, mediante la riduzione in questione, l'Istituto convenuto abbia tenuto debitamente conto degli effetti legati alla menomazione infortunistica. Val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Il "reddito da invalido" di fr. 67 '454.71 (cfr. consid. 2.6.1), tenuto conto di una decurtazione sociale del 10%, ammonta dunque a fr. 60'709.00. Stante quanto precede questo TCA non condivide le critiche mosse dal rappresentante del ricorrente all'operato dell'Istituto assicuratore neppure in merito alla determinazione di detto importo . 2.11.   Il grado di invalidità del ricorrente (stabilito confrontando i fr. 60'709.- annui al reddito che egli avrebbe potuto conseguire se non fosse intervenuto il danno alla salute infortunistico, e cioè fr. 73'211.- annui) è del 17,08% arrotondato al 17% secondo la giurisprudenza di cui alla DTF 130 V 121 consid. 3.2. Visto che mediante la decisione su opposizione impugnata all’assicurato è stata riconosciuta una rendita di invalidità del 17% dal 1° maggio 2017 (ovvero dalla sospensione delle prestazioni di corta durata: cfr. consid. 2.1) a tempo indeterminato, essa merita di essere confermata. V 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(cfr. consid. 2.4-2.6), il TCA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