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35.2018.102 vom 21. August 2019</w:t>
      </w:r>
    </w:p>
    <w:p>
      <w:r>
        <w:t>TI Tribunale d'appello, 2019-08-21, IT</w:t>
      </w:r>
    </w:p>
    <w:p>
      <w:r>
        <w:rPr>
          <w:b/>
        </w:rPr>
        <w:t xml:space="preserve">Quelle: </w:t>
      </w:r>
      <w:r>
        <w:t>https://mcp.opencaselaw.ch/entscheid/ti_gerichte_35.2018.102</w:t>
      </w:r>
    </w:p>
    <w:p>
      <w:r>
        <w:t>FR: TI_GERICHTE 35.2018.102 du 21 août 2019</w:t>
      </w:r>
    </w:p>
    <w:p>
      <w:r>
        <w:t>IT: TI_GERICHTE 35.2018.102 del 21 agosto 2019</w:t>
      </w:r>
    </w:p>
    <w:p>
      <w:pPr>
        <w:pStyle w:val="Heading2"/>
      </w:pPr>
      <w:r>
        <w:t>Regeste</w:t>
      </w:r>
    </w:p>
    <w:p>
      <w:r>
        <w:t>Determinazione del grado d'invalidità. Esistenza di dubbi, perlomeno lievi, a proposito della valutazione dell'esigibilità lavorativa espressa dai medici interni all'amministrazione. Rinvio atti per disporre perizia esterna</w:t>
      </w:r>
    </w:p>
    <w:p>
      <w:pPr>
        <w:pStyle w:val="Heading2"/>
      </w:pPr>
      <w:r>
        <w:t>Erwägungen</w:t>
      </w:r>
    </w:p>
    <w:p>
      <w:r>
        <w:rPr>
          <w:b/>
        </w:rPr>
        <w:t>E. 16</w:t>
      </w:r>
    </w:p>
    <w:p>
      <w:r>
        <w:t>LPGA non ha modificato le modalità per la fissazione del grado di invalidità dell'assicurato previsto dai previgenti art. 28 cpv. 2 LAI e art. 18 cpv. 2 seconda frase LAINF.</w:t>
      </w:r>
    </w:p>
    <w:p>
      <w:r>
        <w:t>Nella stessa pronunzia la nostra Corte federale ha quindi concluso che anche in ambito LAINF la giurisprudenza relativa ai concetti di incapacità lavorativa, incapacità al guadagno e invalidità continua a mantenere la sua validità anche in seguito all'introduzione della LPGA.</w:t>
      </w:r>
    </w:p>
    <w:p>
      <w:r>
        <w:t>Due sono, dunque, di norma gli elementi costitutivi dell'invalidità:</w:t>
      </w:r>
    </w:p>
    <w:p>
      <w:r>
        <w:t>1.   il danno alla salute fisica o psichica (fattore medico);</w:t>
      </w:r>
    </w:p>
    <w:p>
      <w:r>
        <w:t>2.   la diminuzione della capacità di guadagno (fattore economico).</w:t>
      </w:r>
    </w:p>
    <w:p>
      <w:r>
        <w:t>Tra il danno alla salute e l'incapacità di guadagno deve inoltre intercorrere un nesso causale (fattore causale). Nell'assicurazione obbligatoria contro gli infortuni deve esserci per giunta un nesso causale, naturale ed adeguato, tra il danno alla salute e l'infortunio.</w:t>
      </w:r>
    </w:p>
    <w:p>
      <w:r>
        <w:t>L'invalidità, concetto essenzialmente economico, si misura in base alla riduzione della capacità di guadagno e non secondo il grado di menomazione dello stato di salute.</w:t>
      </w:r>
    </w:p>
    <w:p>
      <w:r>
        <w:t>D'altro canto, poiché l'incapacità di guadagno importa unicamente nella misura in cui dipende da un danno alla salute, la determinazione dell'invalidità presuppone preliminarmente adeguati accertamenti medici che rilevino il danno in questione.</w:t>
      </w:r>
    </w:p>
    <w:p>
      <w:r>
        <w:t>Spetta al medico fornire una precisa descrizione dello stato di salute dell'assicurato e di tracciare un esatto quadro degli impedimenti ch'egli incontra nell'esplicare determinate funzioni.</w:t>
      </w:r>
    </w:p>
    <w:p>
      <w:r>
        <w:t>Il medico indicherà per prima cosa se l'assicurato può ancora svolgere la sua professione, precisando quali sono le controindicazioni in quell'attività e in altre analoghe.</w:t>
      </w:r>
    </w:p>
    <w:p>
      <w:r>
        <w:t>Egli valuterà finalmente il grado dell'incapacità lavorativa che gli impedimenti provocano sia nella professione attuale sia nelle altre relativamente confacenti (cfr., su questi aspetti, laSTFA del 20 aprile 2004 nella causa K., I 871/02 elaSTFA del 18 marzo 2002 nella causa M., I 162/01).</w:t>
      </w:r>
    </w:p>
    <w:p>
      <w:r>
        <w:t>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w:t>
      </w:r>
    </w:p>
    <w:p>
      <w:r>
        <w:t>Il grado di invalidità corrisponde alla differenza, espressa in percentuale, tra il reddito ipotetico conseguibile senza invalidità e quello, non meno ipotetico, conseguibile da invalido.</w:t>
      </w:r>
    </w:p>
    <w:p>
      <w:r>
        <w:t>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Per quel che concerne il valore probante di un rapporto medico,determinante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(cfr.SVR 2002 IV Nr. 21 p. 63;DTF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Secondo l’art. 6 cpv. 1 LAINF, per quanto non previsto altrimenti dalla legge, le prestazioni assicurative sono effettuate in caso d’infortuni professionali, d’infortuni non professionali e di malattie professionali. 2.3.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L’Alta Corte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2.4.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DF 134 V 109 consid. 9.5.; RDAT II-2001 N. 91 p. 378; SVR 2001 KV Nr. 50 p. 145; DTF 126 V 360 consid. 5b; DTF 125 V 195; STFA del 4 luglio 2003 U 133/02; STFA U 162/02 del 29 gennaio 2001; DTF 121 V 6; STFA H 407/99 del 28 novembre 2000; STFA C 116/00 del 22 agosto 2000; STFA C 341/98 del 23 dicembre 1999 consid. 3, pag.,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pag.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(cfr.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STF 8C_12/2019 del 4 marzo 2019 consid. 3; STF 8C_160/2012 del 13 giugno2012 consid. 2; RAMI 1992 U 142, pag.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2.5.   Secondo l'art. 18 cpv. 1 LAINF, l'assicurato invalido (art. 8 LPGA) almeno al 10 per cento a seguito d'infortunio ha diritto alla rendita di invalidità. Secondo l'art. 8 cpv. 1 LPGA, è considerata invalidità l'incapacità al guadagno totale o parziale presumibilmente permanente o di lunga durata.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Nella RAMI 2004 U 529 p. 572 ss. , l'Alta Corte ha rilevato che anche l'art. 16 LPGA non ha modificato le modalità per la fissazione del grado di invalidità dell'assicurato previsto dai previgenti art. 28 cpv. 2 LAI e art. 18 cpv. 2 seconda frase LAINF. Nella stessa pronunzia la nostra Corte federale ha quindi concluso che anche in ambito LAINF la giurisprudenza relativa ai concetti di incapacità lavorativa, incapacità al guadagno e invalidità continua a mantenere la sua validità anche in seguito all'introduzione della LPGA.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(fattore causale). Nell'assicurazione obbligatoria contro gli infortuni deve esserci per giunta un nesso causale, naturale ed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del 20 aprile 2004 nella causa K., I 871/02 e la STFA del 18 marzo 2002 nella causa M., I 162/01).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Il grado di 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Ciò nondimeno, se il danno alla salute non è tale da imporre un cambiamento di professione,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2.6.   Nella concreta evenienza, dalla decisione su opposizione impugnata risulta che l’CO 1 ha posto RI 1 al beneficio di una rendita d’invalidità del 22% dal 1° giugno 2016 tenuto conto degli infortuni del 1997 e 2011, rispettivamente del 24% dal 1° gennaio 2018 tenuto conto anche dell’evento traumatico accaduto nel dicembre 2016. Per quanto riguarda l’esigibilità lavorativa, il ricorrente è stato ritenuto totalmente abile in attività più leggere rispetto a quelle svolte in precedenza, facendo capo alla valutazione del medico __________ (cfr. doc. 367, p. 5 ss. – fasc. 2). Con la propria impugnativa, l’insorgente contesta il fatto che l’amministrazione abbia valutato l’esigibilità lavorativa facendo astrazione dalla sindrome del tunnel tarsale sinistro e dalle lombalgie, ritenute estranee agli infortuni assicurati, e pretende che i postumi residuali dei tre infortuni non gli consentirebbero in realtà di esercitare, a tempo pieno e con un rendimento completo, nemmeno delle attività da leggere a mediamente pesanti (cfr. doc. I). Chiamata ora a pronunciarsi, questa Corte constata che, successivamente al sinistro del dicembre 2016, in data 15 maggio 2017, il ricorrente è stato visitato dal dott. __________, spec. FMH in chirurgia, il quale “per ben valutare sia l’esigibilità lavorativa sia la situazione complessiva dell’assicurato”, ha disposto l’esecuzione di un consulto neurologico da parte del dott. __________ e di una radiografia sotto carico delle ginocchia (doc. 307, p. 8 – fasc. 2). Secondo il neurologo appena citato, RI 1 soffriva in particolare di dolori al ginocchio sinistro, alla spalla destra, alla caviglia sinistra, al tendine d’achille destro, al piede sinistro e a livello lombare, ritenendo che solo una piccola parte di questi disturbi era imputabile a una patologia di natura neurologica (“La sintomatologia in generale, in questo paziente oggi 47 anni, senza dubbio è complessa con diversi fattori evidenti, come descritto nel rapporto della Dr.ssa __________, nella maggior parte con una patologia reumatologica, scheletro-muscolare, ortopedica, da una piccola percentuale neurologica e da una parte funzionale reattiva.”). Egli ha quindi ammesso la presenza di una sindrome del tunnel tarsale a sinistra, responsabile dei “sintomi fastidiosi al piede sinistro”, mentre ha escluso l’esistenza sia di una lesione del nervo peroneo sia di una sindrome del tunnel carpale (doc. 301 – fasc. 2). Il 6 novembre 2017 ha avuto luogo la visita di chiusura, sempre a cura del dott. __________. In quell’occasione, il medico __________ ha rilevato che a livello della spalla destra non vi erano “… particolari problemi in quanto la risonanza magnetica dimostra un’artrosi locale lieve con tendinopatia degenerativa al sovraspinato senza rottura”, che a livello della tibiotarsica sinistra non vi era stata una “… ulteriore progressione della situazione dove peraltro la valutazione neurologica del dott. med. Emmenegger dimostra esclusivamente una sindrome del tunnel metatarsale di tipo reumatologico estranea all’infortunio”, che a livello del ginocchio sinistro “… la situazione è stabile anche dal punto di vista chirurgico e non si prevedono trattamenti chirurgici successivi al momento”, che a livello del ginocchio destro “… la situazione è relativamente stabile e indubbiamente in caso di progressione dell’artrosi locale e delle limitazioni funzionali più consistenti si potrà pensare in futuro a un eventuale trattamento chirurgico se ve ne sarà l’opportunità” e che, trattandosi dei dolori interessanti gli arti inferiori , una parte di essi era “… dovuta a una situazione di artrosi lombare e di dolori recidivanti a livello lombare oltre a una situazione diffusa di tipo reumatologico praticamente centrata anche su una situazione più evidente a livello della tibiotarsica a sinistra ma come si ripete è indubbiamente estranea all’infortunio.”. D’altro canto, il medico fiduciario ha dichiarato l’insorgente totalmente abile (sia dal profilo del tempo di lavoro che da quello del rendimento) in attività rispettanti le seguenti limitazioni funzionali: " (…) L’assicurato non ha nessuna limitazione per sollevare pesi molti leggeri fino a 5 kg fino all’altezza dei fianchi, e leggeri 5-10 kg fino all’altezza dei fianchi, di rado può sollevare pesi medi 10-25 kg fino all’altezza dei fianchi, mai può sollevare pesi molto pesanti superiori ai 45 kg fino all’altezza dei fianchi. Nessuna limitazione per sollevare oltre l’altezza del petto sino a 5 kg, talvolta può sollevare oltre l’altezza del petto pesi superiori ai 5 kg. Nessuna limitazione per lavoro leggero e di precisione, spesso può effettuare lavoro con maneggio di attrezzi medi, mai può effettuare maneggio di attrezzi pesanti e lavoro manuale rozzo o molto pesante. Talvolta può effettuare la rotazione della mano. Spesso può effettuare lavori sopra la testa, nessuna limitazione per lavori che comportano la rotazione del tronco, la posizione seduta e inclinata in avanti, mentre invece spesso può mantenere una posizione in piedi e inclinata in avanti, mai può tenere una posizione inginocchiata, talvolta può effettuare flessione delle ginocchia. Nessuna limitazione per la posizione seduta, spesso può mantenere la posizione in piedi, nessuna limitazione per la posizione di libera scelta. Senza limitazione per camminare fino a 50 m, talvolta per tratti superiori ai 50 m, di rado camminare per lunghi tratti, mai può camminare su terreno accidentato. Spesso può salire e scendere le scale, mai può salire su scale a pioli. L’uso delle due mani è possibile, mentre lo stare in equilibrio è impossibile.” (doc. 331 – fasc. 2) Con apprezzamento del 31 gennaio 2018, il dott. __________ ha precisato che, a fronte dello stato infortunistico, RI 1 non è in grado di esercitare “… un’attività lavorativa di autista a tempo pieno in quanto come citato nelle precedenti visite __________ l’assicurato non riesce a guidare per due o tre ore di fila per le ovvie controindicazioni derivanti dalla patologia in atto. Tuttavia questo non significa che non possa farlo parzialmente come di fatto al momento attuale già sta facendo.” (doc. 339 – fasc. 2). Interpellato dall’amministrazione nel quadro della procedura di opposizione, il medico __________ si è in sostanza riconfermato nelle proprie conclusioni riguardanti gli aspetti diagnostico, eziologico e dell’esigibilità lavorativa (doc. 366 – fasc. 2: “…, si conferma quanto effettuato e statuito con la visita __________ di chiusura del 06.11.2017, particolarmente per quanto riguarda gli esiti funzionali, il danno biologico pure e la diagnosi con essere correlate. Si ribadisce che gli accertamenti successivi effettuati non hanno dimostrato un cambiamento oggettivo anatomico e funzionale strumentalmente dimostrato della situazione in atto, bensì hanno posto la possibilità della correzione di un difetto rotuleo già preesistente, senza però apportare fatti nuovi che possono modificare sostanzialmente la funzionalità delle articolazioni così da dover rivedere l’esigibilità lavorativa a suo tempo espressa. Per quanto riguarda le altre sedi di lesione, si conferma quanto a suo tempo espresso e qui ribadito circa il nesso di causalità e il dato clinico obbiettivo e quello strumentale.”). Pendente causa, l’CO 1 ha prodotto un apprezzamento, datato 29 novembre 2018, del dott. __________, spec. FMH in chirurgia ortopedica e traumatologia, il quale ha condiviso le considerazioni enunciate dal collega __________, fatta eccezione per la questione concernente l’eziologia della diagnosticata sindrome del tunnel tarsale a sinistra (cfr. doc. VII 1, in particolare la p. 11: “Il medico __________ attribuisce inoltre questa sindrome esclusivamente a fattori morbosi. Dal nostro punto di vista non possiamo condividere pienamente quest’affermazione. Infatti, come esposto precedentemente, troviamo diversi fattori di tipo post-infortunistico, che avrebbero potuto causare la formazione di una sindrome di tunnel tarsale. Il decorso dell’assicurato ha mostrato però un esito molto favorevole in merito, senza comportarne dei disturbi aggravanti e duraturi al piede sinistro.”). Agli atti figura pure una perizia allestita nel marzo 2017 dalla dott.ssa __________, spec. FMH in reumatologia, su incarico del ricorrente, la quale è pervenuta a delle conclusioni divergenti rispetto a quelle formulate dai medici di fiducia dell’CO 1, in particolare per quanto riguarda l’entità della capacità lavorativa residua dipendente dai postumi infortunistici. La specialista ha diagnosticato delle gonalgie invalidanti a destra, un complesso algico interessante il ginocchio, la coscia, la gamba e il piede sinistro, un deficit funzionale e dei dolori persistenti a livello del polso e della mano sinistra, una sindrome lombospondilogena cronica, nonché dei dolori cronici alla spalla destra (doc. 291, p. 1 s. – fasc. 2). A suo avviso, posto come l’assicurato non sia più in grado di compensare i disturbi funzionali di origine traumatica, ha sviluppato dolori ingravescenti a livello dei piedi, del tendine d’achille destro, della spalla e della regione lombare, motivo per cui presenta una capacità lavorativa limitata al 50% in tutte le attività, anche in quelle più leggere (doc. 291, p. 5 s. – fasc. 2). In corso di causa, il ricorrente ha versato agli atti il rapporto 14 febbraio 2019 del dott. __________, suo psichiatria curante dal gennaio 2018, il quale ha formulato le diagnosi di sindrome affettiva persistente e di iperalimentazione per problemi psicologici. Questa la valutazione ivi contenuta: " (…) Si tratta di un soggetto che, già prima dell’incidente del 2011, presentava una personalità premorbosa muta dal punto di vista psichiatrico. Successivamente è andato incontro all’insorgenza di una fragilizzazione del suo sistema psichico, con l’insorgenza di una sindrome affettiva persistente media, con un umore subdepresso e modificazione delle capacità di tollerare gli stress, nonché alterazione anche degli impulsi. Assieme alla sindrome affettiva persistente con un umore sub-depresso ha sviluppato un disturbo dell’impulso alimentare, arrivando ad effettuare delle abbuffate notturne. Ambedue le patologie sono una conseguenza verosimilmente diretta dei diversi infortuni, occorsi a decorrere dal giugno 1997. Si è innescato inoltre un circuito della rabbia per quanto successo, in relazione anche alla presenza di dolorabilità continuative, che agiscono sull’equilibrio in un modo negativo. Spesso ha un rimuginio su quanto successo dall’incidente in poi, presenta un senso di svilimento e di frustrazione dal punto di vista psichico, nonché un senso di fragilizzazione dell’IO. Durante la notte, a tratti, vive degli stati d’’ansia. Presenta quindi un vissuto di frustrazione con un disturbo del sonno, spesso frammentato e alterato. Durante l’insonnia notturna il rimuginio su quanto successo diventa significativo. Dal punto di vista psichiatrico quindi si è innescata inizialmente una sindrome da disadattamento con prevalente disturbo di altri aspetti emozionali, in seguito all’infortunio del 2011. Successivamente questa sindrome si è evoluta in una sindrome affettiva persistente, con rimuginio, episodi di ansia, modificazione del ciclo del sonno, con frammentazione del sonno, nonché iperalimentazione notturna. Dal lato del carattere ha iniziato a diventare più inquieto, arrabbiato, frustrato per quanto successo. Il pensiero è andato incontro a un rimuginio su quanto successo, presentando una complessa gestione dei dolori, che tuttora non ha potuto essere migliorata malgrado la psicoterapia prestata. Dal punto di vista psichiatrico egli è inabile al lavoro nella misura del 40% e questo in maniera continuativa e perdurante in qualsiasi attività lavorativa. Questo grado di incapacità lavorativa può esser solo in minima parte inglobato nell’inabilità dovuta alle patologie neurologiche, ortopediche e reumatologiche.” (doc. XIII 1) Invitata a formulare delle osservazioni sulle considerazioni espresse dallo psichiatra curante (doc. XIV), la rappresentante dell’istituto resistente è in proposito rimasta silente (cfr. doc. XVII).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2.8.   Nel caso sub judice , questa Corte non può confermare la decisione su opposizione impugnata nella misura in cui l’insorgente è stato posto al beneficio di una rendita d’invalidità del 22% dal 1° giugno 2016, aumentata al 24% dal 1° gennaio 2018. In effetti, in merito alla questione della capacità lavorativa residua legata ai postumi residuali dei tre infortuni assicurati, aspetto che sta alla base della determinazione del grado dell’invalidità, agli atti figurano referti contraddittori – da una parte quelli dei dottori __________ e __________ (capacità lavorativa del 100% in attività sostitutive adeguate), dall’altra quello elaborato dalla dott.ssa __________ (inabilità del 50% in qualunque attività lavorativa) - che non consentono al TCA di decidere, con la necessaria tranquillità, in un senso oppure nell’altro. In simili casi,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DTF 135 V 465 e la STF 8C_247/2018 del 1° aprile 2019 consid. 6.2.2). Occorre inoltre tenere conto che da parte dell’insorgente è stato prodotto un rapporto specialistico attestante l’esistenza di una problematica psichica, conseguenza naturale degli eventi traumatici assicurati, all’origine di un’incapacità lavorativa del 40% in qualsiasi attività lavorativa (cfr. doc. XIII 1). Anche questo aspetto, ignorato dall’amministrazione, deve essere oggetto di approfondimenti. Del resto, la giurisprudenza federale ha già avuto modo di precisare che l'assicuratore infortuni non può, in una decisione suscettibile di opposizione, disgiungere le cause possibili d’invalidità - in quella fattispecie, danni fisici da un lato e danni psichici dall'altro - per prevalersi in seguito della carenza di opposizione contro detto atto, escludente la sua responsabilità per una delle cause solamente, giustificando un rifiuto parziale di rendita (cfr. DTF 116 V 159 consid. 1). Tutto ben considerato, dalla documentazione a disposizione emergono dunque elementi suscettibili di generare dei dubbi, perlomeno lievi, circa l’affidabilità dei rapporti medici sui quali l’istituto assicuratore ha fondato la propria decisione di considerare il ricorrente in grado di svolgere, a tempo pieno e con un rendimento completo, un’attività alternativa adeguata, dubbi che inducono questo Tribunale a discostarsene (per un caso recente in cui la Corte federale ha annullato il giudizio cantonale ritenendo che, alla luce dei referti agli atti dei medici consultati dall’assicurato, alle considerazioni espresse dal medico __________ non poteva essere data “quella sufficiente concludenza, tale da escludere anche il minimo dubbio di una soluzione differente”, si veda la STF 8C_23/2019 del 6 agosto 2019 consid. 4.3).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fatto che essa ha fondato la decisione impugnata sul solo parere dei propri medici fiduciari (per un caso analogo, si veda la STF 8C_757/2014 del 16 gennaio 2015 consid. 3.2). P er le ragioni già esposte al considerando 2.8. , si giustifica pertanto l’annullamento della decisione su opposizione impugnata nella misura in cui all’assicurato è stata assegnata una rendita d’invalidità del 22% dal 1° giugno 2016 e del 24% dal 1° gennaio 2018 e il rinvio degli atti all’assicuratore resistente affinché disponga un approfondimento peritale esterno (art. 44 LPGA) volto a definire l’esigibilità lavorativa tenuto conto del solo danno alla salute infortunistico. Sulla scorta delle relative risultanze, l’CO 1 sarà poi chiamato a determinare di nuovo il grado dell’invalidità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