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35.2018.10 vom 9. Juli 2018</w:t>
      </w:r>
    </w:p>
    <w:p>
      <w:r>
        <w:t>TI Tribunale d'appello, 2018-07-09, IT</w:t>
      </w:r>
    </w:p>
    <w:p>
      <w:r>
        <w:rPr>
          <w:b/>
        </w:rPr>
        <w:t xml:space="preserve">Quelle: </w:t>
      </w:r>
      <w:r>
        <w:t>https://mcp.opencaselaw.ch/entscheid/ti_gerichte_35.2018.10</w:t>
      </w:r>
    </w:p>
    <w:p>
      <w:r>
        <w:t>FR: TI_GERICHTE 35.2018.10 du 9 juillet 2018</w:t>
      </w:r>
    </w:p>
    <w:p>
      <w:r>
        <w:t>IT: TI_GERICHTE 35.2018.10 del 9 luglio 2018</w:t>
      </w:r>
    </w:p>
    <w:p>
      <w:pPr>
        <w:pStyle w:val="Heading2"/>
      </w:pPr>
      <w:r>
        <w:t>Erwägungen</w:t>
      </w:r>
    </w:p>
    <w:p>
      <w:r>
        <w:rPr>
          <w:b/>
        </w:rPr>
        <w:t>E. 19</w:t>
      </w:r>
    </w:p>
    <w:p>
      <w:r>
        <w:t>cpv. 1 LAINF): nemmeno persistenti dolori bastano a conferire il diritto alla continuazione del trattamento se da questo non si può sperare un miglioramento sensibile dello stato di salute (cfr. Ghélew, Ramelet, Ritter, Commentaire de la loi sur l'assurance-accidents (LAA), Losanna 1992, p. 41ss.).</w:t>
      </w:r>
    </w:p>
    <w:p>
      <w:r>
        <w:t>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w:t>
      </w:r>
    </w:p>
    <w:p>
      <w:r>
        <w:t>2.3.   Presupposto essenziale per l'erogazione di prestazioni da parte dell'assicurazione contro gli infortuni è però l'esistenza di unnesso di causalità naturalefra l'evento e le sue conseguenze (danno alla salute, invalidità, morte).</w:t>
      </w:r>
    </w:p>
    <w:p>
      <w:r>
        <w:t>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w:t>
      </w:r>
    </w:p>
    <w:p>
      <w:r>
        <w:t>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consid.3a; RCC 1986 p. 202 consid. 2c, RCC 1984 p. 468 consid. 3b, RCC 1983 p. 250 consid. 2b; DTF 115 V 142 consid. 8b, DTF 113 V 323 consid. 2a, DTF 112 V 32 consid. 1c, DTF 111 V 188 consid.2b; Meyer, Die Rechtspflege in der Sozialversicherung,inBasler Juristische Mitteilungen (BJM) 1989, p. 31-32; G. Scartazzini, Les rapports de causalité dans le droit suisse de la sécurité sociale, Basilea 1991, p. 63).Al riguardo essi si attengono, di regola, alle attestazioni mediche, quando non ricorrano elementi idonei a giustificarne la disattenzione (cfr. DTF 119 V 31; DTF 118 V 110; DTF 118 V 53; DTF 115 V 134; DTF 114 V 156; DTF 114 V 164; DTF 113 V 46).</w:t>
      </w:r>
    </w:p>
    <w:p>
      <w:r>
        <w:t>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w:t>
      </w:r>
    </w:p>
    <w:p>
      <w:r>
        <w:t>L'assicuratore contro gli infortuni è tenuto a corrispondere le proprie prestazioni fino a che le sequele dell'infortunio giocano</w:t>
      </w:r>
    </w:p>
    <w:p>
      <w:r>
        <w:t>un ruolo causale. Pertanto, la cessazione delle prestazioni entra in considerazione soltanto in due casi:</w:t>
      </w:r>
    </w:p>
    <w:p>
      <w:r>
        <w:t>-  quando lo stato di salute dell'interessato è simile a quello che esisteva immediatamente prima dell'infortunio (status quo ante);</w:t>
      </w:r>
    </w:p>
    <w:p>
      <w:r>
        <w:t>-  quando lo stato di salute dell'interessato è quello che, secondo l'evoluzione ordinaria,sarebbe prima o poi subentrato anche senza l'infortunio (status quo sine)</w:t>
      </w:r>
    </w:p>
    <w:p>
      <w:r>
        <w:t>(cfr. RAMI 1992 U 142, p. 75 s. consid.4b; A. Maurer, Schweizerisches Unfallversicherungsrecht, p. 469; U. Meyer-Blaser, Die Zusammenarbeit von Richter und Arzt in der Sozialversicherung,inBollettino dei medici svizzeri 71/1990, p. 1093).</w:t>
      </w:r>
    </w:p>
    <w:p>
      <w:r>
        <w:t>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w:t>
      </w:r>
    </w:p>
    <w:p>
      <w:r>
        <w:t>Trattandosi della soppressione del diritto alle prestazioni, l'onere della prova incombe, non già all'assicurato, ma all'assicuratore (cfr. RAMI 2000 U 363, p. 46 consid. 2 e riferimenti ivi citati).</w:t>
      </w:r>
    </w:p>
    <w:p>
      <w:r>
        <w:t>2.4.   Occorre inoltre rilevare che il diritto a prestazioni assicurative presuppone pure l'esistenza di unnesso di causalità adeguatatra gli elementi summenzionati.</w:t>
      </w:r>
    </w:p>
    <w:p>
      <w:r>
        <w:t>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w:t>
      </w:r>
    </w:p>
    <w:p>
      <w:r>
        <w:t>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w:t>
      </w:r>
    </w:p>
    <w:p>
      <w:r>
        <w:t>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consid.5 b/bb, 118 V 286 e 117 V 365 in fine; cfr., pure, U. Meyer-Blaser, Kausalitätsfragen aus dem Gebiet des Sozialversicherungsrechts,inSZS 2/1994, p. 104s. e M. Frésard, L'assurance-accidents obligatoire,inSchweizerisches Bundesverwaltungsrecht [SBVR], n. 39).</w:t>
      </w:r>
    </w:p>
    <w:p>
      <w:r>
        <w:t>2.5.Dalle carte processuali emerge che lamministrazione ha fondato la decisione di negare, dal 1° dicembre 2017, il proprio obbligo a prestazioni in relazione ai disturbi risentiti dallassicurato a livello del rachide cervicale e lombare, sullapprezzamento medico eseguito su incarico dello stesso assicuratore LAINF dal dr. __________, spec. FMH in chirurgia e esperto in medicina infortunistica.</w:t>
      </w:r>
    </w:p>
    <w:p>
      <w:r>
        <w:t>Questultimo, con valutazione del 16 giugno 2017 - dopo avere rilevato che dalle indagini radiologiche, TAC e RM effettuate a livello cervicale e lombare non sono emerse alterazioni traumatiche, bensì degenerative, con spondilartrosi a livello C6-C7, oltre alla nota spondilolistesi su spondilolisi L5-S1 - è giunto alla conclusione che linteressato presenta esiti di trauma contusivo in sede cervicale e paralombare lombosacrale in data 3 dicembre 2016 in paziente portatore di alterazioni congenito-degenerative del rachide vertebrale nella fattispecie anomalia di transizione L5-S1, spondilolistesi di II° L5-S1 su lisi istmica bilaterale e stenosi dei forami di coniugazione specie a sinistra. Permangono dolori e sintomatologia pseudo ischialgica sinistra L4-L5 (doc. 52).</w:t>
      </w:r>
    </w:p>
    <w:p>
      <w:r>
        <w:t>Quanto agli aspetti causali, il dr. __________ ha indicato che:</w:t>
      </w:r>
    </w:p>
    <w:p>
      <w:r>
        <w:t>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w:t>
      </w:r>
    </w:p>
    <w:p>
      <w:r>
        <w:t>Devono piuttosto esistere delle particolari circostanze che permettano di ritenere come oggettivamente fondati i sospetti circa la parzialità dell'apprezzamento.</w:t>
      </w:r>
    </w:p>
    <w:p>
      <w:r>
        <w:t>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dellamministrazione,a condizione che non sussista dubbio alcuno, nemmeno il più lieve,a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Trattandosi invece di perizie affidate dagli assicuratori sociali a medici esterni allamministrazione o a servizi specializzati indipendenti in ossequio alla procedure di cui allart. 44 LPGA, esse godono di piena forza probatoria, a condizione che non esistano indizi concreti che ne mettano in dubbio laffidabilità (cfr. STF 8C_839/2016 del 12 aprile 2017 consid. 3.2 e 8C_862/2014 del 2 aprile 2015 consid. 3.2 e riferimenti ivi citati).</w:t>
      </w:r>
    </w:p>
    <w:p>
      <w:r>
        <w:t>Per quel che concerne il valore probante di un rapporto medico,determinante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(cfr.SVR 2002 IV Nr. 21 p. 63;DTF 125 V 352; RAMI 1991 U 133, p. 311 consid. 1, 1996 U 252, p. 191ss.; DTF 122 V 160 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w:t>
      </w:r>
    </w:p>
    <w:p>
      <w:r>
        <w:t>Ora, dallanalisi della documentazione medico specialistica prodotta dallassicurato in corso di causa (cfr. allegati al doc. IX) - e che si riferisce alla situazione esistente prima della data della decisione su opposizione qui impugnata (la qualedelimita temporalmente il potere cognitivo del giudicedelle assicurazioni sociali,cfr. STF 9C_32/2017 del 31 ottobre 2017 consid. 4.3.2.; STF 8C_661/2013 del 22 settembre 2014 consid. 3.1.2.; STF 9C_5/2012 del 31 gennaio 2012;DTF 132 V 215consid.3.1.1.) - questo Tribunale rileva, invece, lesistenza di disturbi che gli specialisti curanti hanno messo in relazione con levento traumatico del 3 dicembre 2016 qui in discussione, sulla base delle risultanze di un esame eseguito nel dicembre 2017.</w:t>
      </w:r>
    </w:p>
    <w:p>
      <w:r>
        <w:t>In particolare, nel referto del 13 novembre 2017, gli specialisti del Servizio di Neurologia __________, poste le diagnosi principali di 1. Emicrania cronica associata a cefalea da abuso di farmaci (paracetamolo, oppioidi, FANS), con/su:esacerbata da trauma cranico (3.12.2016), associata a cefalea cervico-genica; 2. Lombalgia e cervicalgia cronica post-traumatiche nel contesto di listesi L5-S1 di grado II su lisi istmica bilaterale L5, discopatia L5-S1 con Modic tipo II e stenosi foraminale bilaterale; 3. Sindrome ansioso depressiva in trattamento farmacologico, hanno ritenuto opportuno al fine di escludere una causa secondaria di cefalea abbiamo organizzato unaRM cerebraleche il paziente eseguirà in data 2.12.2017 (cfr. doc. IX/F5, corsivo della redattrice).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