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35.2017.49 vom 31. August 2017</w:t>
      </w:r>
    </w:p>
    <w:p>
      <w:r>
        <w:t>TI Tribunale d'appello, 2017-08-31, IT</w:t>
      </w:r>
    </w:p>
    <w:p>
      <w:r>
        <w:rPr>
          <w:b/>
        </w:rPr>
        <w:t xml:space="preserve">Quelle: </w:t>
      </w:r>
      <w:r>
        <w:t>https://mcp.opencaselaw.ch/entscheid/ti_gerichte_35.2017.49</w:t>
      </w:r>
    </w:p>
    <w:p>
      <w:r>
        <w:t>FR: TI_GERICHTE 35.2017.49 du 31 août 2017</w:t>
      </w:r>
    </w:p>
    <w:p>
      <w:r>
        <w:t>IT: TI_GERICHTE 35.2017.49 del 31 agosto 2017</w:t>
      </w:r>
    </w:p>
    <w:p>
      <w:pPr>
        <w:pStyle w:val="Heading2"/>
      </w:pPr>
      <w:r>
        <w:t>Regeste</w:t>
      </w:r>
    </w:p>
    <w:p>
      <w:r>
        <w:t>A ragione l'assicuratore LAINF non ha assunto disturbi al braccio subentrati nel 2016,poiché non si tratta di una ricaduta dell'infort.del 2010. Ernia cervicale. Valutaz.del medico fiduciario dell'assic.LAINF + convincente di quella del medico curante. Inoltre non presenti chiari sintomi "a ponte"</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2.4.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del 31 luglio 2001 nella causa H., U 122/00). 2.5.   Conformemente all'esperienza acquisita in materia di medicina infortunistica, praticamente tutte le ernie discali sono causate da preesistenti alterazioni degenerative che interessano i dischi intervertebrali. Pertanto, solo eccezionalmente - qualora siano soddisfatti determinati presupposti - un evento infortunistico può essere ritenuto come la causa propriamente detta di un’ernia del disco (cfr. STF 8C_819/2016 del 4 agosto 2017; STF 8C_17/2017 del 4 aprile 2017; STF 8C_1003/2010 del 22 novembre 2011 consid. 1.3; STFA U 194/05 del 25 ottobre 2006; RAMI 2000 U 378, p. 190, U 379, p. 192). Un'ernia discale va considerata di natura traumatica in senso stretto unicamente - e le condizioni sono cumulative - se l'evento infortunistico presenta una particolare gravità, se è di per sé idoneo a danneggiare il disco intervertebrale e se i sintomi dell'ernia discale, così come la relativa incapacità lavorativa, sono insorti immediatamente (cfr. SVR 2009 UV 1 p. 1 consid. 2.3; RAMI 2000 U 378 p. 190 consid. 3, U 379 p. 192 consid. 2a). I criteri appena esposti valgono anche in caso di peggioramento duraturo (direzionale) di uno stato morboso preesistente, se e nella misura in cui, a causa di un infortunio, lo sviluppo di un’ernia discale sia stato anticipato oppure accelerato (cfr. STFA U 218/04 del 3 marzo 2005, consid. 6.1). In particolare, è necessario che vi siano "… attendibili reperti radioscopici suscettibili di fare ritenere un aggravamento significativo e duraturo dell'affezione degenerativa preesistente alla colonna vertebrale (RAMI 2000 No. U 363, pag. 46, cfr. pure sentenza inedita del 4 giugno 1999 in re S., U 193/98, consid. 3c)." (STFA U 194/05 del 25 ottobre 2006, già citata). Qualora un’ernia del disco preesistente sia stata solo resa manifesta dall’infortunio, i disturbi scatenati in tal modo devono apparire entro un breve lasso di tempo, affinché possano essere ancora considerati conseguenza naturale dell’evento in questione, la giurisprudenza tollerando a tal riguardo un periodo di latenza massimo di 8-10 giorni dall'infortunio (STFA U 218/04 del 3 marzo 2005 consid. 6.1). Occorre precisare che, secondo il Tribunale federale,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 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(STFA U 218/04 del 3 marzo 2005, consid. 6.1) In tale ipotesi (ossia quella in cui l’infortunio ha giocato un ruolo semplicemente scatenante), l'assicurazione assume la sindrome dolorosa legata all'evento traumatico. Fintanto che non è stato raggiunto lo status quo sine vel ante , l’assicuratore è tenuto in tal caso ad assumere, in base all’art. 36 cpv. 1 LAINF, le indennità giornaliere, come pure i rimborsi delle spese e le prestazioni sanitarie, sotto cui ricadono anche i costi di cura medica ex art. 10 LAINF. La persona assicurata ha pertanto diritto a una cura appropriata (cfr. STF 8C_412/2008 del 3 novembre 2008 consid. 5.1.2 e riferimento ivi citato). Le conseguenze di una eventuale ricaduta devono essere assunte soltanto se esistono dei chiari sintomi che attestano una relazione di continuità tra l'evento infortunistico e la ricaduta (cfr. STFA del 29 dicembre 2000 nella causa S., U 170/00 e la dottrina medica e la giurisprudenza ivi citate; STFA del 7 febbraio 2000 nella causa N., U 149/99, parzialmente pubblicata in RAMI 2000 U 378, p. 190). Da notare che, a proposito delle alterazioni degenerative, il dottor B. Zumstein, spec. FMH in neurochirurgia, già Primario presso il Reparto di neurochirurgia dell'Ospedale cantonale di Winterthur, in una perizia del 23 maggio 2001, prodotta nella causa C. L., inc. n. 35.2002.40, concernente un'assicurata trentaduenne che aveva riportato un trauma al rachide cervicale a seguito di un incidente della circolazione stradale, si era così espresso: " (…). Degenerative Veränderungen an der Wirbelsäule beginnen sich beim Menschen recht häufig schon fr ühzeitig, im zweiten und dritten Lebensjahrzehn t, zu entwickeln, und zwar auf Grund der täglichen Be- und Überlastungen, auch wenn sie radiologisch noch nicht in Erscheinung treten. Der Zeitpunkt, da sie zu Beschwerden f ühren, ist sehr unterschiedlich. Es ist jedoch eine allgemeine Erfahrung, dass solc he Veränderungen lange stumm (=symptomlos) bleiben können, und dann meistens durch ein Bagatellereignis in einen schmerzhaften Zustand überführt werden. Der Unfall ist als schmerzauslösender Faktor anzusehen und dadurch zeitlich begrenzt kausal für das Bes chwerdebild, also f ür die Dauer, die normalerweise nötig ist zur Abheilung einer einfachen HWS-Kontusion, das heisst maximal ca. 6 Monate. Somit ist es auch nicht unerwartet, dass die Patientin vor dem Unfall beschwerdefrei war." (perizia 23.5.2001 del dott. B. Zumstein, p. 8s. - il corsivo è del redattore) 2.6.   Nella presente fattispecie fra gli atti dell’incarto figura in particolare un esame RM-Colonna cervicale del 31 marzo 2010 che giunge alle seguenti conclusioni: " (…) · Discopatia degenerativa tra C4 e C7, più significativa a livello C5-C6 sotto forma di una fissura nell’anello fibroso e una focalità erniaria nel neuroforame di C6 sinistro, non presente sull’esame precedente di 2003 (basandosi sul referto precedente). · A livello C6-C7 ernia o modica protrusione a base larga senza marcata focalità postero-laterale.” (Doc. 5) Una RM della colonna cervicale del 5 ottobre 2016 ha invece evidenziato: " (…) Protrusione erniaria dorso-laterale destra a livello C6-C7 con contatto sulla radice C7 di destra e lievi segni di incipiente mielopatia. Rispetto al 2010 questo referto è di nuova insorgenza. Per il resto le alterazioni degenerative risultano progredienti in modo lieve.” (Doc. 2) Nel “Questionario per ricadute” del 12 novembre 2016 l’assicurata ha risposto “apparentemente no” alla domanda se alla conclusione del trattamento dovuto all’infortunio aveva avuto disturbi residui (cfr. doc. 7). Nel suo Rapporto del 29 novembre 2016 il Prof. __________, specialista FMH in chirurgia ortopedica e traumatologia dell’apparato locomotore, medico fiduciario di CO 1, ha negato che i disturbi del settembre 2016 annunciati dall’assicurata nel settembre 2016 costituiscano una ricaduta dell’evento del 15 febbraio 2010, in quanto l’ernia a livello C6/C7 viene nuovamente descritta nella RM del 2016 ed esisteva già nel 2010. Leggere modifiche della struttura rispettivamente modifiche dell’entità dell’ernia costituiscono un normale sviluppo delle alterazioni degenerative (“… Im aktuellen MRI der Halswirbelsäule vom gleichen Institut, am 05.10.2016 angefertigt, wird erneut die Hernie auf dem Niveau C6/C7 beschrieben, wie sie bereits 2010 befundet wurde. Leichte Strukturveränderungen bzw. Veränderungen der Grösse der Hernie entsprechen dabei dem natürlichen Verlauf eines Hernienleidens.”, doc. 9). Nel suo Rapporto del 31 gennaio 2017 il dr. __________, specialista FMH in neurochirurgia e medico caposervizio presso l’Ospedale __________ di __________, che ha operato l’assicurata, ha sostenuto che “… si tratta di una ernia discale intraforaminale destra di natura post-traumatica, dato che tale ernia non era presente su una RM effettuata nel 2003”. (doc. 11). 2.7.   Secondo la giurisprudenza, il giudice delle assicurazioni sociali è tenuto a vagliare oggettivamente tutti i mezzi di prova, a prescindere dalla loro provenienza, ed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__________                                                          Agli atti figurano la certificazioni del dr. __________, medico curante dell’assicurata, e quella del Prof. __________, medico di fiducia di CO 1. Di principio, le loro certificazioni possono essere prese in considerazione nell'ambito di una valutazione globale delle prove. In effetti, come visto, secondo la giurisprudenza federale, per decidere a proposito del valore probante di un mezzo di prova, determinante è il suo contenuto, piuttosto che la sua provenienza. Tutto ben considerato, questa Corte ritiene che la valutazione espressa dal Prof. __________ del 29 novembre 2003 risulta essere più convincente rispetto a quella sostenuta dal sanitario consultato da RI 1 , tanto più che non esistono dei chiari sintomi “a ponte” tra l’evento infortunistico del febbraio 2010 (per il quale le prestazioni sono state versate sino al mese di agosto 2011) e la ricaduta del settembre 2016. La decisione su opposizione del 14 aprile 2017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