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35.2017.34 vom 28. August 2017</w:t>
      </w:r>
    </w:p>
    <w:p>
      <w:r>
        <w:t>TI Tribunale d'appello, 2017-08-28, IT</w:t>
      </w:r>
    </w:p>
    <w:p>
      <w:r>
        <w:rPr>
          <w:b/>
        </w:rPr>
        <w:t xml:space="preserve">Quelle: </w:t>
      </w:r>
      <w:r>
        <w:t>https://mcp.opencaselaw.ch/entscheid/ti_gerichte_35.2017.34</w:t>
      </w:r>
    </w:p>
    <w:p>
      <w:r>
        <w:t>FR: TI_GERICHTE 35.2017.34 du 28 août 2017</w:t>
      </w:r>
    </w:p>
    <w:p>
      <w:r>
        <w:t>IT: TI_GERICHTE 35.2017.34 del 28 agosto 2017</w:t>
      </w:r>
    </w:p>
    <w:p>
      <w:pPr>
        <w:pStyle w:val="Heading2"/>
      </w:pPr>
      <w:r>
        <w:t>Regeste</w:t>
      </w:r>
    </w:p>
    <w:p>
      <w:r>
        <w:t>Natura giuridica della comunicazione con cui l'assicuratore LAINF informa assicurato dell'estinzione del diritto alle prest. di corta durata e avvio accertamenti per determinare quelle di lunga durata. Ricorso irricevibile in assenza di una dec. impugnabile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Chiamata a pronunciarsi nella concreta evenienza, questa Corte osserva che il ricorso sub judice è diretto contro la comunicazione del 27 marzo 2017, mediante la quale l’CO 1 ha disposto l’interruzione del diritto alla cura medica e all’indennità giornaliera a far tempo dal 1° maggio 2017, in vista della definizione del diritto alle prestazioni di lunga durata (cfr. doc. I e doc. 478). Secondo il ricorrente, quanto è stato disposto dall’amministrazione costituirebbe un provvedimento cautelare (ritenuto che, al momento della sua emanazione, la fattispecie non era ancora stata compiutamente accertata), di modo che la relativa comunicazione andrebbe trattata quale decisione incidentale , impugnabile direttamente con ricorso al TCA. Da parte sua, l’istituto assicuratore resistente contesta la chiave di lettura proposta dall’assicurato e chiede quindi che il ricorso venga dichiarato irricevibile vista l’assenza di una decisione impugnabile ex art. 56 cpv. 1 LPGA (cfr., in particolare, doc. V, p. 6). 2.3.   Giusta l’art. 49 cpv. 1 LPGA, nei casi di ragguardevole entità o quando vi è disaccordo con l’interessato l’assicuratore deve emanare per scritto le decisioni in materia di prestazioni, crediti e ingiunzioni. Secondo l’art. 52 cpv. 1 LPGA, le decisioni possono essere impugnate entro trenta giorni facendo opposizione presso il servizio che le ha notificate; fanno eccezione le decisioni processuali e pregiudiziali. L’art. 56 cpv. 1 LPGA prevede che le decisioni su opposizione e quelle contro cui un’opposizione è esclusa possono essere impugnate mediante ricorso. Decisioni riguardanti la consultazione degli atti, la sospensione, la ricusa, il gratuito patrocinio oppure provvedimenti riguardanti l’accertamento della fattispecie sono, quali decisioni incidentali, escluse dall’opposizione e possono essere impugnate direttamente con ricorso (cfr. U. Kieser, ATSG-Kommentar, 2a ed., n. 30 ad art. 52). 2.4.   I provvedimenti cautelari sono disposizioni che vengono emanate in vista della decisione finale, che valgono soltanto temporaneamente e che decadono con la decisione finale. Essi devono essere emanati nella forma di una decisione incidentale (cfr. U. Müller, Verwaltungsverfahren in der Invalidenversicherung, § 30 n. 2323 ss.), impugnabile direttamente con ricorso (cfr. consid. 2.3. in fine). 2.5.   In una sentenza 35.2016.33 del 2 agosto 2016 consid. 2.3. cresciuta incontestata in giudicato - riguardante una fattispecie in cui l’assicuratore infortuni aveva sospeso il pagamento dell’indennità giornaliera nell’attesa di conoscere gli esiti di un’inchiesta avviata nei confronti dell’assicurato da parte di un’altra autorità -, questo Tribunale ha stabilito che la sospensione in questione non poteva che essere interpretata quale provvedimento cautelare, ragione per la quale l’atto mediante il quale la sospensione era stata comunicata all’assicurato poteva essere trattata quale decisione incidentale. Sebbene l’amministrazione non l’avesse esplicitamente definita come tale e fosse priva dell’indicazione dei rimedi di diritto, la comunicazione in questione, materialmente, costituiva a tutti gli effetti una decisione, per cui il TCA è entrato nel merito del ricorso. 2.6.   Nel caso di specie, l’assicuratore resistente ha posto termine alle prestazioni di corta durata a contare dal 1° maggio 2017, in quanto ha ritenuto stabilizzato lo stato di salute infortunistico dell’assicurato, nel senso che da ulteriori provvedimenti terapeutici non vi sarebbe stato più da attendersi sostanziali miglioramenti, sulla scorta degli esiti della visita circondariale di chiusura eseguita il 15 marzo 2017 dal dott. __________, spec. FMH in chirurgia ortopedica e traumatologia, e della valutazione psichiatrica di ugual data effettuata dalla dott.ssa __________, spec. FMH in psichiatria e psicoterapia (cfr. doc. 478, p. 1: “Ci riferiamo alle visite mediche effettuate presso la nostra agenzia il 15.3.2017. L’esito delle stesse ha evidenziato che, per quanto riguarda le conseguenze infortunistiche, è ora possibile procedere alla definizione del caso. Sospendiamo pertanto le prestazioni a titolo di spese di cura e d’indennità giornaliera a decorrere dall’1.5.2017. Da tale data la riteniamo abile al lavoro nella misura massima possibile.”). Secondo il TCA, la situazione giuridica si presenta differente rispetto a quella di cui alla pronunzia citata al precedente considerando. Innanzitutto, va ricordato che, secondo l’art. 19 cpv. 1 LAINF,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 D’altro canto, in concreto, l’CO 1 ha interrotto la corresponsione delle prestazioni di corta durata ritenendo, a torto o a ragione, in base alla documentazione a sua disposizione, adempiute le condizioni di cui all’art. 19 cpv. 1 LAINF, e non a titolo cautelativo, nell’attesa di conoscere le risultanze di accertamenti ancora da compiere oppure in corso di esecuzione. In questo senso, al provvedimento in questione non può essere attribuita alcuna finalità cautelare, di modo che la relativa comunicazione (quella datata 27 marzo 2017) non può neppure essere trattata alla stregua di una decisione incidentale. Questa Corte non ignora che, sempre con lo scritto del 27 marzo 2017, l’amministrazione si è dichiarata disposta ad assumere ulteriori due cicli di fisioterapia e di ergoterapia, come pure a prendere a carico il costo della consultazione prevista il 29 maggio 2017 presso il medico curante specialista dell’insorgente, dott. __________, spec. FMH in chirurgia ortopedica e traumatologia (cfr. doc. 478). Tale circostanza non giustifica tuttavia una diversa conclusione, nella misura in cui l’assunzione di ulteriori cicli di fisio- ed ergoterapia potrebbe al limite generare dei dubbi circa la decisione di considerare stabilizzate le condizioni di salute dell’assicurato (si consideri tuttavia il fatto che, in casu , le prestazioni di corta durata sono state riconosciute sino al 30 aprile 2017 ), questione di merito che non può essere affrontata in questa sede. Per quanto concerne invece la visita presso il dott. __________, va rilevato che essa non è stata ordinata dall’assicuratore LAINF convenuto, quale misura di accertamento. Del resto, già in occasione della precedente consultazione (16 gennaio 2017), il medico curante specialista si era espresso chiaramente in merito al procedere terapeutico, negando l’indicazione a sottoporre l’assicurato a ulteriori provvedimenti invasivi in considerazione della natura dei disturbi da lui denunciati (cfr. doc. 456, p. 2: “Malgrado la parziale consolidazione dell’artrodesi non vedo l’indicazione per una revisione della stessa, visto che il problema fondamentale del paziente sono i dolori neuropatici. In questo caso purtroppo non ci sono altre soluzioni, se non di aumentare ancora la terapia antalgica. Gli ho di nuovo proposto un consulto presso i nostri colleghi del Centro __________ presso l’Ospedale __________, che avevano già proposto in passato una pompa a livello lombare, ma il paziente la rifiuta categoricamente.”). Con il proprio allegato d’osservazioni del 9 giugno 2017, l’insorgente pretende esservi una contraddizione tra il contenuto della comunicazione del 27 marzo 2017, mediante la quale è stata “decisa la sospensione di tutta una serie di prestazioni”, e quello della decisione formale emanata il 7 giugno 2017, con la quale gli è stata riconosciuta un’IMI (cfr. doc. XI, p. 3). Da parte sua, il TCA non ravvede alcuna contraddizione di contenuto. In effetti, con la decisione formale del 7 giugno 2017, l’CO 1 ha confermato l’estinzione del diritto alle prestazioni di corta durata a decorrere dal 1° maggio 2017 in applicazione dell’art. 19 cpv. 1 LAINF, quindi, pronunciandosi sul diritto alle prestazioni di lunga durata, ha negato la concessione di una rendita d’invalidità e riconosciuto un’IMI del 35% (cfr. allegato al doc. IX). Tutto ben considerato, questo Tribunale ritiene di poter condividere quanto sostenuto dall’amministrazione in sede di risposta di causa (cfr. doc. V, p. 2 s.), ossia che la comunicazione del 27 marzo 2017 rappresenta una decisione de facto , contestata la quale, in virtù dell’art. 49 cpv. 1 LPGA e della giurisprudenza di cui alla DTF 134 V 145 consid. 5, l’assicuratore è tenuto a emanare una decisione formale, contro la quale è data facoltà di presentare opposizione ex art. 52 cpv. 1 LPGA (ciò che l’CO 1 ha in effetti fatto emanando la decisione formale del 2 giugno 2017). In queste condizioni, vista l’assenza di una decisione impugnabile ai sensi dell’art. 56 cpv. 1 LPGA, il ricorso inoltrato da RI 1 deve essere dichiarato irricevibile in ordine. Questa Corte avrà comunque occasione di pronunciarsi nel merito della fattispecie, trattando il ricorso interposto contro la decisione su opposizione del 5 luglio 2017 (inc. n. 35.2017.84).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