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35.2017.32 vom 17. August 2017</w:t>
      </w:r>
    </w:p>
    <w:p>
      <w:r>
        <w:t>TI Tribunale d'appello, 2017-08-17, IT</w:t>
      </w:r>
    </w:p>
    <w:p>
      <w:r>
        <w:rPr>
          <w:b/>
        </w:rPr>
        <w:t xml:space="preserve">Quelle: </w:t>
      </w:r>
      <w:r>
        <w:t>https://mcp.opencaselaw.ch/entscheid/ti_gerichte_35.2017.32</w:t>
      </w:r>
    </w:p>
    <w:p>
      <w:r>
        <w:t>FR: TI_GERICHTE 35.2017.32 du 17 août 2017</w:t>
      </w:r>
    </w:p>
    <w:p>
      <w:r>
        <w:t>IT: TI_GERICHTE 35.2017.32 del 17 agosto 2017</w:t>
      </w:r>
    </w:p>
    <w:p>
      <w:pPr>
        <w:pStyle w:val="Heading2"/>
      </w:pPr>
      <w:r>
        <w:t>Erwägungen</w:t>
      </w:r>
    </w:p>
    <w:p>
      <w:r>
        <w:rPr>
          <w:b/>
        </w:rPr>
        <w:t>E. 3</w:t>
      </w:r>
    </w:p>
    <w:p>
      <w:r>
        <w:t>dicembre 2013, lassicurata ha riportato un "trauma da investimento pedone-automobile del 3.12.2013 con/su: 1) Trauma cranico e ferita lacero contusa occipitale; 2) Frattura dislocata del naso; 3) Frattura intraarticolare del radio distale destro; 4) Frattura articolazione sacro-iliaca destra e ramo ileopubico e ischio pubico con coinvolgimento acetabolare; 5) Ustione di 2° grado glutea sinistra" (cfr. doc. 3). Nel prosieguo, ha presentato delle problematiche neurologi-che/ortopediche/reumatologiche e psichiche (che sono state ritenute, solo in parte, riconducibili all'infortunio: cfr. doc. 133,  147 e 196). A proposito di questo criterio,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di lesioni interessanti organi ai quali luomo attribuisce una particolare importanza soggettiva come ad esempio la perdita di un occhio oppure la mutilazione della mano dominante (cfr. STF8C_566/2013 del 18 agosto 2014, consid. 6.2.2).</w:t>
      </w:r>
    </w:p>
    <w:p>
      <w:r>
        <w:t>Ora, conformemente alla giurisprudenza, provvedimenti diagnostici e semplici visite di controllo (cfr. STF 8C_327/2008 del 16 febbraio 2009 consid. 4.2), come pure la somministrazione di farmaci antidolorifici (cfr. STF8C_507/2010 del 18 ottobre 2010 consid. 5.3.4),non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STF8C_726/2010 del 19 novembre 2010 consid. 4.1.3 e 8C_655/2010 del 15 novembre 2010 consid. 4.2.4 e riferimenti).</w:t>
      </w:r>
    </w:p>
    <w:p>
      <w:r>
        <w:t>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concommotio cerebrie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delleesigenze decisamente più elevate. Il TCA, da parte sua, ne ha invece ammesso la realizzazione in una sentenza 35.2014.2 del 17 settembre 2014 consid. 2.12, riguardante un assicurato, vittima di un incidente della circolazione, le cui conseguenze avevano necessitato dibendieci operazioni chirurgiche, lultima delle quali eseguita a distanza di sei anni e mezzo circa dallevento traumatico.</w:t>
      </w:r>
    </w:p>
    <w:p>
      <w:r>
        <w:t>Del resto, secondo la giurisprudenza, questo criterio non può già essere considerato realizzato quando un determinato provvedimento medico non si rivela finalmente efficace (cfr. SVR 2009 UV 41 p. 142 consid. 5.6.1).Anche il criterio 6 ("il decorso sfavorevole della cura e le complicazioni rilevanti intervenute"), non è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(cfr.STF 8C_213/2011 del 7 giugno 2011 consid. 8.2.5e 8C_80/2009 del 5 giugno 2009 consid. 6.5 e riferimenti). In questo senso, il Tribunale federale ha negato la realizzazione di questo criterio anche nel caso di un decorso indiscutibilmente protratto (cfr. STF 8C_402/2011 del 10 febbraio 2012 consid. 5.4).</w:t>
      </w:r>
    </w:p>
    <w:p>
      <w:r>
        <w:t>Visto che l'obbligo a prestazioni dell'assicuratore LAINF va negato facendo difetto l'adeguatezza, questa Corte ritiene che la questione relativa allesistenza del nesso di causalità naturale tra linfortunio e il danno alla salute (psichico) possa restare insoluta (cfr., in proposito, SVR 3/2012 UV5 consid. 5.1 e giurisprudenza ivi citata).</w:t>
      </w:r>
    </w:p>
    <w:p>
      <w:r>
        <w:t>In siffatte circostanze, appare quindi superfluo dare seguito alle richieste di audizione della psichiatra curante e di esperimento di una perizia psichiatrica formulate più volte dal patrocinatore dell'insorgente nel gravame (cfr. doc. I).</w:t>
      </w:r>
    </w:p>
    <w:p>
      <w:r>
        <w:t>Stante quanto precede, il reddito"da valida"della ricorrente, nel 2015, ammontava afr. 49'254.15.</w:t>
      </w:r>
    </w:p>
    <w:p>
      <w:r>
        <w:t>Stante quanto precede, il reddito"da valida"della ricorrente, nel 2015, ammontava afr.54'061.95.</w:t>
      </w:r>
    </w:p>
    <w:p>
      <w:r>
        <w:rPr>
          <w:b/>
        </w:rPr>
        <w:t>E. 24</w:t>
      </w:r>
    </w:p>
    <w:p>
      <w:r>
        <w:t>dicembre 2002). Per quanto riguarda il criterio 2 (" la gravità o particolare caratteristica delle lesioni lamentate, segnatamente la loro idoneità, secondo l'esperienza, a determinare disturbi psichici "), n ell’infortunio del 3 dicembre 2013, l’assicurata ha riportato un " trauma da investimento pedone-automobile del 3.12.2013 con/su: 1) Trauma cranico e ferita lacero contusa occipitale; 2) Frattura dislocata del naso; 3) Frattura intraarticolare del radio distale destro; 4) Frattura articolazione sacro-iliaca destra e ramo ileopubico e ischio pubico con coinvolgimento acetabolare; 5) Ustione di 2° grado glutea sinistra " (cfr. doc. 3). Nel prosieguo, ha presentato delle problematiche neurologi-che/ortopediche/reumatologiche e psichiche (che sono state ritenute, solo in parte, riconducibili all'infortunio: cfr. doc. 133,  147 e 196). A proposito di questo criterio,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non si può parlare di lesioni gravi o particolarmente caratteristiche (in questo senso, si vedano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e la STF 8C_52/2008 del 5 settembre 2008 consid. 8.2, concernente un assicurato che, caduto dopo essere stato urtato da un’autovettura, aveva accusato una commotio cerebri, una contusione toracica a destra con una serie di fratture costali, nonché alcune ferite lacero-contuse alla parte sinistra del volto). Per quanto riguarda il criterio 3 (" la durata eccezionalmente lunga della cura medica "), questo Tribunale ritiene che non si possa parimenti pretendere che la cura medica dipendente dall'evento infortunistico sia stata eccezionalmente lunga. Dagli atti di causa emerge infatti che, dopo l’iniziale degenza presso la Clinica di __________ (degenza dal 3 al 18 dicembre 2013; cfr. doc. 55) e l'intervento del 27 giugno 2014 di asportazione del materiale dell'osteosintesi effettuata il 5 dicembre 2013, le cure prestate a RI 1 sono essenzialmente consistite nell’esecuzione di fisioterapia, in una terapia medicamentosa (soprattutto antalgica e antidepressivi/ansiolitici), in  provvedimenti diagnostici e visite di controllo da parte del medico curante e di vari specialisti come pure in sedute di psicoterapia. Ora,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Il TCA, da parte sua, ne ha invece ammesso la realizzazione in una sentenza 35.2014.2 del 17 settembre 2014 consid. 2.12, riguardante un assicurato, vittima di un incidente della circolazione, le cui conseguenze avevano necessitato di ben dieci operazioni chirurgiche , l’ultima delle quali eseguita a distanza di sei anni e mezzo circa dall’evento traumatico. Per quanto riguarda il criterio 5 (" la cura medica errata che aggrava notevolmente gli esiti dell'infortunio ", dalle carte processuali non risulta neppure che l’insorgente sia rimasta vittima di una cura medica errata e notevolmente aggravante degli esiti dell'evento traumatico. Del resto, secondo la giurisprudenza, questo criterio non può già essere considerato realizzato quando un determinato provvedimento medico non si rivela finalmente efficace (cfr. SVR 2009 UV 41 p. 142 consid. 5.6.1). Anche il criterio 6 (" il decorso sfavorevole della cura e le complicazioni rilevanti intervenute "), non è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Nella concreta evenienza, non sono invero ravvisabili quelle particolari circostanze la cui presenza, secondo la giurisprudenza federale, sarebbe necessaria per ammettere un decorso sfavorevole e/o l’insorgere di rilevanti complicazioni. In queste condizioni, può rimanere indeciso se sono adempiuti il criterio (4) dei " dolori somatici persistenti " e quello (7) del " grado e durata dell'incapacità lavorativa dovuta alle lesioni fisiche " , poiché anche se ciò dovesse essere il caso, in presenza di un infortunio di media gravità in senso stretto, la realizzazione di due criteri non potrebbe comunque giustificare l’adeguatezza del nesso di causalità (cfr. RDAT 2003 II n. 67 p. 276, U 164/02 consid. 4.7; RSAS 2001 p. 431, U 187/95). In esito a quanto precede, si deve concludere che i disturbi psichici di cui soffre la ricorrente, non costituiscono una conseguenza adeguata dell’evento infortunistico occorsole il 3 dicembre 2013. Se ne deduce quindi che l’assicuratore resistente era legittimato a negare al riguardo la propria responsabilità. Visto che l'obbligo a prestazioni dell'assicuratore LAINF va negato facendo difetto l'adeguatezza, questa Corte ritiene che la questione relativa all’esistenza del nesso di causalità naturale tra l’infortunio e il danno alla salute (psichico) possa restare insoluta (cfr., in proposito, SVR 3/2012 UV5 consid. 5.1 e giurisprudenza ivi citata). In siffatte circostanze, appare quindi superfluo dare seguito alle richieste di audizione della psichiatra curante e di esperimento di una perizia psichiatrica formulate più volte dal patrocinatore dell'insorgente nel gravame (cfr. doc. I). 2.3. Condizioni di salute infortunistiche stabilizzate al 1° novembre 2014? 2.3.1.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2.3.2.   Nel caso di specie, dovendo fare astrazione dai disturbi (psichici) di cui soffre l'insorgente per i motivi già detti (cfr. consid. 2.2.4), il TCA, attentamente vagliato l’insieme della documentazione medica agli atti (in particolare, la perizia amministrativa del 6 ottobre 2016 del Prof. dr. med. __________, spec. FMH in chirurgia e traumatologia e chirurgia toracica, di cui al doc. 196), osserva di non aver motivo di scostarsi da quanto deciso dalla CO 1, confermando la chiusura della pratica per quanto concerne i postumi di infortunio del 3 dicembre 2013 a far tempo dal 1° novembre 2014. Del resto lo stesso patrocinatore dell'assicurata ha riconosciuto che, dal profilo fisico, lo stato di salute della sua assistita si è stabilizzato il 1° novembre 2014 (cfr. doc. I). 2.4. Entità del grado dell’invalidità.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2.4.3.   Nella concreta evenienza, l’assicuratore LAINF convenuto ha negato all’assicurata una rendita d’invalidità a decorrere dal 1° dicembre 2014, facendo essenzialmente capo, per quanto riguarda l’esigibilità lavorativa, alla valutazione del 6 ottobre 2016 del Prof. dr. med. __________, spec. FMH in chirurgia e traumatologia e chirurgia toracica, giusta il quale " La presenza di dolori al polso destro (oggettivati dalla residua malposizione a baionetta del polso e dal deficit di flessione dorsale) nonché le cervicalgie persistenti pur se di gravo lieve (era appena cessato l'episodio di radiculopatia al braccio sinistro) fanno stimare la sua capacità lavorativa nella precedente attività di badante a partire dal 1.novembre 2014 per almeno 3 mesi ridotta al 25% per poi progredire al 50% fino al momento della mia visita e nel futuro. Alla paziente non possono essere sottoposti lavori pesanti di cura di pazienti incapaci di alzarsi, di lavarsi e di vestirsi. Non le si può sottoporre di stirare, di pulire vetri e di portare con la mano destra pesi superiori ai 2-3Kg. In attività leggere adeguate la paziente è abile al 100% (leggere attività nel servizio al bar, come badante di pazienti fisicamente autosufficienti, messaggeria). Va sottolineato in modo particolare la perfetta e intensa attività di deambulazione praticata dalla paziente anche a scopo di riabilitarsi. (…) " (cfr. doc. 196; n.d.r.: solo il corsivo è della redattrice).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la ricorrente sia in grado di mettere a frutto la sua residua capacità lavorativa in attività professionali più leggere da un profilo dell'impegno fisico rispetto a quella originariamente esercitata (di badante).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In conclusione, stante quanto sopra esposto,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alla salute infortunistico. Del resto lo stesso patrocinatore dell'assicurata ha precisato di non contestare la totale capacità lavorativa in attività molto leggere come descritto dal Prof. dr. med. __________, spec. FMH in chirurgia e traumatologia e chirurgia toracica, nella perizia amministrativa allestita il 6 ottobre 2016 (cfr. doc. I). Da ultimo, va respinta la censura ricorsuale, giusta la quale alla ricorrente non potrebbe essere imputato un reddito "da invalida", non essendo collocabile (58enne al momento dell'incidente e 59enne al momento della stabilizzazione del caso, a livello fisico, al 1° novembre 2014; menomata fisicamente e con una formazione molto limitata). A questo proposito, giova difatti ricordare che, come già esposto al considerando 2.4.2 e come correttamente rilevato dalla CO 1 nei propri allegati, giusta l'art. 28 cpv. 4 OAINF, norma specifica della LAINF,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 2.5. Si tratta ora di valutare le conseguenze economiche del danno alla salute infortunistico. 2.6.   Per quanto concerne il reddito da valido, s econdo l’assicuratore infortuni resistente, senza il danno alla salute infortunistico, RI 1, nel 2015, avrebbe realizzato un guadagno annuo lordo di fr. 49'254.15 (corrispondente al salario di fr.  47'064.- percepito nel 2011, prima della disoccupazione, in qualità di "cameriera" presso una pensione di __________, aggiornato al 2015). Questo dato - desunto dall'estratto conto individuale (cfr. doc. 85.1) e, peraltro, non contestato dal patrocinatore della ricorrente - può senz'altro essere fatto proprio da questa Corte (STF 8C_728/2016 del 21 dicembre 2016 consid. 3.1 con riferimenti ). Stante quanto precede, i l reddito "da valida" della ricorrente, nel 2015, ammontava a fr. 49'254.15 . 2.7.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2.8. Dalle tavole processuali risulta che la CO 1 ha determinato in fr. 54'061.95 il reddito " da invalida ", applicando la tabella TA1 2014, attività semplici e ripetitive, livello 1, donne, riportato sulle 41.7 ore nonché aggiornato al 2015, e operando successivamente una decurtazione 15% a titolo di deduzione sociale ( " per tenere conto delle limitazioni funzionali e dell'età dell'assicurata ") , giungendo così all’importo di fr. 45'952.65 (doc. 201 e 211). Il patrocinatore dell' assicurata contesta il dato ritenuto dall’Istituto assicuratore, osserva che il reddito "da invalida" di fr. 54'061.95 determinato dalla CO 1 deve essere ridotto a fr. 51'716.85 (" corrispondente al reddito da valida da calcolato dalla parte resistente oltre alla franchigia del "5%", e meglio CHF 49'254,15 + 5% "), dato che il salario della sua cliente, prima dell'infortunio in questione, era ben inferiore alla media svizzera. Il TCA osserva che , utilizzando i dati forniti dalla tabella RSS 2014 TA 1 , l’assicurata, svolgendo nel 2014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4'300.-. Riportando questo dato su 41.7 ore ( cfr. dati pubblicati sul sito web dell’UFS; a questo proposito, si veda la STF 8C_480/2010 del 10 marzo 2012 consid. 3.1.1), esso ammonta a fr. 4'482.75 mensili oppure a fr. 53'793 per l'intero anno (fr. 4'482.75 x 12). Dopo adeguamento all'indice dei salari nominali, si ottiene, per il 2015 (+ 0,5%), un reddito annuo di fr. 54'061.95. Per quanto riguarda la questione del gap salariale, va rilevato che, in una sentenza 8C_141/2016 e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Nel caso concreto, così come indicato dalla CO 1, il salario minimo secondo il contratto collettivo di lavoro per l'industria alberghiera e della ristorazione era pari nel 2011 a fr. 43'979.- (ovvero fr. 3'383.- x 13) , dunque inferiore a quello che l’insorgente ha realizzato, sempre nel 2011, quale cameriera ( fr. 47'064.- (cfr. doc. 85.1). In queste condizioni, non entra in linea di conto una decurtazione del reddito statistico da invalido a tale titolo . Stante quanto precede, i l reddito "da valida" della ricorrente, nel 2015, ammontava a fr. 54'061.95 . 2.9.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2.10.   Nella concreta evenienza, l’Istituto assicuratore ha operato, in ossequio alla precitata giurisprudenza, una decurtazione del 15% a titolo di riduzione sociale sul reddito statistico da invalida " per tenere conto delle limitazioni funzionali e dell'età dell'assicurata " (doc. 201 e 211). Dal canto suo il rappresentante della ricorrente pretende che venga applicata alla suo assistito la deduzione massima del 25%, così suddivisa: 5% per causa dell'età; 5% a causa della sua formazione limitata e 15% a causa delle sua menomazioni fisiche e delle sue limitazioni funzionali (cfr. doc. I). Innanzitutto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Ulrich/Riechmuth Marco, in: Stauffer Hans-Ulrich/Cardinaux Basile, Bundesgesetz über die Invalidenversicherung (IVG), Commentario, 3 Ed., Zurigo 2014, ad art. 28a n. 100 e segg.). Ferma questa premessa, tenuto conto del riserbo di cui deve dare prova il giudice delle assicurazioni sociali nel sostituire il proprio apprezzamento a quello dell’amministrazione (cfr. DTF 137 V 71, 132 V 393 consid. 3.3), questa Corte ritiene che, operando una decurtazione del 15%, l’Istituto assicuratore non abbia abusato del proprio potere di apprezzamento. In particolare il TCA, ritiene che, mediante la riduzione in questione, l'Istituto convenuto abbia tenuto ampiamente conto degli effetti legati alla menomazione infortunistica. Val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Il reddito da invalida di fr. 54'061.95 (cfr. consid. 2.8), tenuto conto di una decurtazione sociale del 15%, ammonta dunque a fr. 45'952.65 . 2.11.   Il grado di invalidità della ricorrente - stabilito confrontando i fr. 45'952.65 annui al reddito che ella avrebbe potuto conseguire se non fosse intervenuto il danno alla salute infortunistico, e cioè fr. fr. 49'254.15 annui (cfr. consid. 2.6.) - è del 6,7% arrotondato al 7% secondo la giurisprudenza di cui alla DTF 130 V 121 consid. 3.2. In siffatte circostanze è dunque a giusta ragione che la CO 1 - con la decisione del 2 dicembre 2016 (doc. 201), confermata con la decisione su opposizione impugnata (doc. 211) - si è rifiutata, a fronte di un discapito economico inferiore al 10% (art. 18 cpv. 1 LAINF), di accordare alla ricorrente una rendita d’invalidità. Nulla muta a questo riguardo il fatto che l'UAI abbia riconsiderato mediante decisione del 9 febbraio 2017 la decisione del 27 dicembre 2016 nel senso che RI 1 " ha diritto ad una rendita intera (grado AI pari al 100% dal 01.12.2014 al 31.12.2015, a tre quarti di rendita (grado AI pari al 66%) dal 01.01.2016 al 31.03. 2016 e mezza rendita (grado AI pari al 58%) a partire dal 01.04.2016 in avanti " (cfr. doc. 209.1), dal momento che la stessa, non di pertinenza dell'assicuratore resistente, è sostanzialmente riconducibile al danno alla salute (fisico e psichico) extra-infortunistico. A ragione, pertanto, neppure il patrocinatore dell'insorgente pretende il contrario. 2.12.   Sulla scorta delle considerazioni che precedono il gravame deve dunque essere respinto e la decisione su opposizione avversata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