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35.2017.30 vom 18. Oktober 2017</w:t>
      </w:r>
    </w:p>
    <w:p>
      <w:r>
        <w:t>TI Tribunale d'appello, 2017-10-18, IT</w:t>
      </w:r>
    </w:p>
    <w:p>
      <w:r>
        <w:rPr>
          <w:b/>
        </w:rPr>
        <w:t xml:space="preserve">Quelle: </w:t>
      </w:r>
      <w:r>
        <w:t>https://mcp.opencaselaw.ch/entscheid/ti_gerichte_35.2017.30</w:t>
      </w:r>
    </w:p>
    <w:p>
      <w:r>
        <w:t>FR: TI_GERICHTE 35.2017.30 du 18 octobre 2017</w:t>
      </w:r>
    </w:p>
    <w:p>
      <w:r>
        <w:t>IT: TI_GERICHTE 35.2017.30 del 18 ottobre 2017</w:t>
      </w:r>
    </w:p>
    <w:p>
      <w:pPr>
        <w:pStyle w:val="Heading2"/>
      </w:pPr>
      <w:r>
        <w:t>Regeste</w:t>
      </w:r>
    </w:p>
    <w:p>
      <w:r>
        <w:t>Valutazione dell'IMI (artrosi femoro-tibiale bilaterale). Rinvio atti all'amministrazione per eseguire perizia esterna, in quanto parere del medico fiduciario non sufficientemente convincente</w:t>
      </w:r>
    </w:p>
    <w:p>
      <w:pPr>
        <w:pStyle w:val="Heading2"/>
      </w:pPr>
      <w:r>
        <w:t>Erwägungen</w:t>
      </w:r>
    </w:p>
    <w:p>
      <w:r>
        <w:rPr>
          <w:b/>
        </w:rPr>
        <w:t>E. 1</w:t>
      </w:r>
    </w:p>
    <w:p>
      <w:r>
        <w:t>si è invece così espresso nella sua duplica del 28 luglio 2017: " (…) Le deduzione emerse dal rapporto medico del dott. med. __________ del 13.06.2017 non apportano nessun valore aggiunto atto a modificare l’apprezzamento medico del 26.05.2017 in quanto, ribadiamo ancora una volta, il valore del 15% che consideriamo nell’apprezzamento medico IMI del 28.12.2016 prende in considerazione il valore del 15% che consideriamo come il valore minimo di un’artrosi grave (contestualizziamo che il 15% corrisponde al massimo a quello che è assimilabile per un’artrosi media femoro-tibiale al ginocchio) e avendo assunto questo valore a nostro avviso valido per la problematica artrosica presente in ambedue le ginocchia, ci è sembrato giusto dividerlo in quanto la componente affetta da patologia che produce il ginocchio varo è la sola componente mediale in entrambe le ginocchia e quindi abbiamo assunto un valore di 7.5 a ginocchio. Non pensiamo minimamente che questo sia un valore che sottostima l’IMI attribuibile per una gonartrosi alle ginocchia in quanto a nostro avviso non sono presenti reperti radiografici di importante grado artrosico quali cisti geodiche, profili fortemente frastagliati, o frammenti ossei beanti in articolazione, ossia non abbiamo reperti che affermino con grado di probabilità preponderante che dovremo attenderci con sicurezza assoluta un peggioramento della sindrome emi-artrosica bilaterale.” (allegato al doc. XIII) Lo specialista interpellato privatamente dall’assicurato ha ancora formulato le seguenti osservazioni, nel suo referto datato 21 agosto 2017: " …, quella che viene valutata è una artrosi e come già detto a livello femoro tibiale la definizione di artrosi non prevede una mezza artrosi ma una catalogazione lieve media, medio/grave e grave. Nel momento in cui siamo di fronte ad una indicazione protesica, sia questa una protesi monocompartimentale o totale, l’artrosi che affligge il ginocchio è grave e anche se è un solo condilo femorale ad esserne afflitto l’artrosi non diventa lieve, ma resta grave.” (allegato al doc. XV) In data 20 settembre 2017, l’avv. RA 1 ha versato agli atti i referti riguardanti esami radiologici alle ginocchia (rx convenzionali + RMN), a cui l’assicurato è stato sottoposto il 15 settembre 2017. Per quanto concerne il ginocchio sinistro , dal relativo rapporto si apprende che l’insorgente è portatore di una “grave gonartrosi laterale con lesioni condrali di grado III e IV e distrazione parziale del menisco. Solo leggere lesioni condrali nel compartimento mediale con rottura complessa del corno posteriore e della porzione intermedia e con sublussazione esterna della porzione intermedia”. Trattandosi invece del ginocchio destro , gli accertamenti hanno mostrato una “grave gonartrosi mediale con assenza della cartilagine (lesioni di grado IV) e stato dopo resezione del corno posteriore e della porzione intermedia del menisco. Nel compartimento laterale si nota una piccola rottura orizzontale tra corno posteriore e porzione intermedia con sviluppo di un ganglion meniscale all’esterno.” (allegati al doc. XIX). Infine, qui di seguito, l’apprezzamento enunciato dal dott. __________ in data 18 settembre 2017: " (…) Da ciò emergono due constatazioni: la prima è l’esistenza di ”un’artrosi post-traumatica” (chiamata anche “artrosi secondaria” dal Dr. __________ nel suo rapporto medico del 12.01.2017) in ambedue le ginocchia accettata pacificamente in ragione di tutti gli infortuni denunciati e prima elencati: (…). …: la sostanziale differenza che noi riscontriamo con l’artrosi post-traumatica consiste nel tipo di progressione circoscritta ad un distretto anatomico ove nel tipo primario sarà diffusa uniformemente mentre nel tipo post-traumatico sarà localizzata e circoscritta in un determinato distretto anatomico, ossia quello interessato dal trauma e conseguentemente a ciò giungiamo anche alla seconda considerazione che emerge nella cronistoria degli atti prima proposta, ossia che sebbene ci stiamo confrontando con un n. 1 infortunio al ginocchio destro del 1990 (ove in data 27.07.1990 veniva eseguito un intervento artroscopico al menisco mediale del ginocchio destro) ed n. 2 infortuni al ginocchio sinistro del 1978 e 1998 (ove in data 10.03.1998 veniva eseguito un intervento in artroscopia del menisco laterale del ginocchio sinistro), dopo una finestra temporale di 18 anni dalla data dei traumi con rispettivi interventi artroscopici, ritroviamo, fortunatamente, per il sig. RI 1, una patologia artrosica che ha avuto una progressione della noxa degenerativa prevalentemente circoscritta in un comparto singolo in ambedue le ginocchia: se avessimo dovuto ritenere plausibili le deduzioni avanzate dal dr. Gastaldi, dopo una finestra temporale di 18 anni, avremmo dovuto attenderci un quadro nettamente discordante da quello invece emerso da recentissimi esami MRI eseguiti alle ginocchia del sig. RI 1 (…). Dallo strettissimo punto di vista del calcolo dell’IMI secondo le tabelle della Suva ribadiamo ancora una volta che la patologia artrosica generalizzata (pangonartrosi) ad entrambe le ginocchia non è di origine post traumatica e quindi non di competenza CO 1. Da ciò ne scaturisce che i valori di riferimento che il dott. med. __________ assume all’interno della sua relazione del 09.03.2017 (30% del ginocchio, che a mio avviso non va raddoppiato essendo attribuibile ad ogni ginocchio ma arrivare ad un 45%) non possano essere assunti poiché la loro valutazione è viziata, a nostro modo di vedere, nei presupposti della diagnosi (se non esiste pangonartrosi non esistono i valori relativi).” (allegato al doc. XXIII)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Tutto ben considerato , secondo il TCA, i rapporti agli atti del dott. __________ non possono senz’altro costituire da valido supporto probatorio al presente giudizio, segnatamente alla luce delle obiezioni sollevate dal medico curante specialista, le quali appaiono atte a generare dei dubbi ai sensi della DTF 135 V 465 succitata. A prescindere dalla questione di sapere se è o meno corretto ritenere che RI 1 è affetto bilateralmente da gonartrosi di grado medio-grave (si vedano, al riguardo, i referti relativi agli accertamenti radiologici svolti nel settembre 2017, in cui si parla di grave gonartrosi tanto a destra che a sinistra – cfr. allegati al doc. XIX, come pure le considerazioni espresse in proposito dal dott. __________), a non convincere nella valutazione enunciata dal medico __________ è in particolare il fatto che, dopo aver riconosciuto che l’assicurato è portatore di un’artrosi femoro tibiale bilaterale, egli ha diviso a metà l’indennità prevista dalla tabella 5.2 edita dalla Divisione di medicina assicurativa (15%), considerando che l’artrosi riguarda un solo comparto di ciascun ginocchio (quello mediale del ginocchio destro, quello laterale del ginocchio sinistro) (cfr. doc. 191, p. 1/fasc. II). Ora, secondo questo Tribunale, il modo di procedere del fiduciario appare perlomeno discutibile poiché, se così fosse, non si capirebbe per quale motivo la tabella 5.2 contempla anche una posizione relativa alla “ pangonartros i”, ovvero un’artrosi che interessa entrambi i comparti del ginocchio , per la quale è prevista, in caso di grado medio-grave, un’indennità del 30%. Proprio in questo senso, lo specialista consultato dall’insorgente ha pertinentemente rilevato che “… a livello femoro tibiale la definizione di artrosi non prevede una mezza artrosi ma una catalogazione lieve media, medio/grave e grave.” (allegato al doc. XV). Il dott. __________ non può essere seguito nemmeno nella misura in cui afferma che il dott. __________ avrebbe sostenuto che l’assicurato è portatore di una pangonartrosi bilaterale (cfr. allegato al doc. XXIII: “i valori di riferimento che il dott. med. __________ assume all’interno della sua relazione del 09.03.2017 (…) non possano essere assunti poiché la loro valutazione è viziata, a nostro modo di vedere, nei presupposti della diagnosi ( se non esiste pangonartrosi non esistono i valori relativi ).” – il corsivo è del redattore). In realtà, secondo il reumatologo in questione, il ricorrente soffre di un’artrosi femoro tibiale (quindi circoscritta a un solo comparto) bilaterale grave, e non di una pangonartrosi (cfr. allegato al doc. IX: “Il caso in questione rientra nell’artrosi femoro tibiale bilaterale, non c’è una artrosi femoro rotulea (opinabile in quanto la sinovite sotto rotulea è clinicamente ben evidente), non c’è una pangonartrosi dove sono coinvolti tutti i distretti del ginocchio (…). In questo caso siamo confrontati con una artrosi femoro tibiale grave specie a destra (scomparsa quasi totale dell’emirima articolare).” – il corsivo è del redattore). Questa Corte non è quindi in grado di derimere la questione riguardante l’entità della menomazione dell’integrità di cui è portatore RI 1, sulla base della sola documentazione a disposizione, ragione per la quale s’impone un approfondimento peritale.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motivo che essa ha fondato la decisione impugnata esclusivamente sul parere del proprio medico __________ (per un caso analogo, si veda la STF 8C_757/2014 del 16 gennaio 2015 consid. 3.2). P er le ragioni già diffusamente esposte al considerando 2.9. , si giustifica pertanto l’annullamento della decisione su opposizione impugnata e il rinvio degli atti all’assicuratore resistente affinché disponga un approfondimento peritale esterno (art. 44 LPGA) volto a determinare l’entità dell’IMI spettante all’insorgente in ragione del danno infortunistico a carico delle ginocchia.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