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35.2017.29 vom 17. August 2017</w:t>
      </w:r>
    </w:p>
    <w:p>
      <w:r>
        <w:t>TI Tribunale d'appello, 2017-08-17, IT</w:t>
      </w:r>
    </w:p>
    <w:p>
      <w:r>
        <w:rPr>
          <w:b/>
        </w:rPr>
        <w:t xml:space="preserve">Quelle: </w:t>
      </w:r>
      <w:r>
        <w:t>https://mcp.opencaselaw.ch/entscheid/ti_gerichte_35.2017.29</w:t>
      </w:r>
    </w:p>
    <w:p>
      <w:r>
        <w:t>FR: TI_GERICHTE 35.2017.29 du 17 août 2017</w:t>
      </w:r>
    </w:p>
    <w:p>
      <w:r>
        <w:t>IT: TI_GERICHTE 35.2017.29 del 17 agosto 2017</w:t>
      </w:r>
    </w:p>
    <w:p>
      <w:pPr>
        <w:pStyle w:val="Heading2"/>
      </w:pPr>
      <w:r>
        <w:t>Erwägungen</w:t>
      </w:r>
    </w:p>
    <w:p>
      <w:r>
        <w:rPr>
          <w:b/>
        </w:rPr>
        <w:t>E. 7</w:t>
      </w:r>
    </w:p>
    <w:p>
      <w:r>
        <w:t>gennaio 2016, eseguita dal dr. med. __________, specialista FMH in chirurgia ortopedica e traumatologia dell'apparato locomotore: doc. 188 inf. no. __________). Già durante la fase amministrativa, la natura non infortunistica di tale danno alla salute non è mai stata contestata né dall'assicurato né dal suo patrocinatore. Considerato pure che agli atti non figura alcuna documentazione medica atta a sovvertire la conclusione a cui è giunto il medico di __________, l'assicuratore resistente ha correttamente valutato la fattispecie facendo astrazione anche da questa componente che, per i motivi poc’anzi detti, non era di sua pertinenza. 2.2.8.   La seconda fattispecie deve pertanto essere valutata facendo astrazione dai disturbi neuropatici al piede destro, dai dolori alla colonna cervicale e dai disturbi psichici che, per i motivi poc’anzi detti, non sono di pertinenza dell'assicuratore resistente. 2.3. Condizioni di salute infortunistiche stabilizzate al 1° luglio 2016? 2.3.1.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2.3.2.   Nel caso di specie, dopo aver sentito il parere del 7 gennaio 2016 del dr. med. __________ (doc. 188), l' 11 gennaio 2016 l’Istituto assicuratore ha comunicato la sospensione delle prestazioni (spese di cura e indennità giornaliera) a decorrere dal 1° marzo 2016, ritenuto come, in base alla documentazione medica agli atti, il suo stato di salute fosse ormai da considerare stabilizzato e particolari terapie non avrebbero consentito di ottenere sensibili miglioramenti (doc. 191). Il 1° marzo 2016 l'CO 1 ha deciso di ripristinare le indennità giornaliere e le spese di cura, rinviando la chiusura del caso, in quanto l'assicurato aveva deciso di sottoporsi ad un nuovo intervento chirurgico alla spalla (doc. 213). Dopo aver preso atto che il 3 maggio 2016 il Prof. dr. med. __________, specialista FMH in chirurgia ortopedica e traumatologia dell'apparato locomotore, del __________ di __________, aveva ritenuto indicato non procedere all'operazione dell'assicurato e gli aveva consigliato di accettare le limitazioni funzionali derivanti dal danno alla salute infortunistico alla spalla (doc. 223) ed aver sottoposto nuovamente la pratica al medico di __________, dr. med. __________, che nell'annotazione del 24 maggio 2016 aveva osservato che non era intercorso nessun cambiamento rispetto alla visita medica __________ di chiusura del 7 gennaio 2016, motivo per il quale si poteva procedere alla chiusura della pratica senza dover effettuare una nuova visita, il 2 giugno 2016 l'CO 1 ha comunicato all’assicurato la sospensione a decorrere dal 1° luglio 2016 delle prestazioni (spese di cura e indennità giornaliera), ritenuto come, in base alla documentazione medica agli atti, il suo stato di salute fosse ormai da considerare stabilizzato; nella medesima occasione esso ha pure puntualizzato che, a decorrere dalla medesima data, veniva considerato abile nella misura massima possibile (doc. 227). Dovendo fare astrazione dai disturbi neuropatici al piede destro, dai dolori alla colonna cervicale e dai disturbi psichici per i motivi già detti (cfr. considerando 2.2.8), il TCA osserva di non aver motivo di scostarsi da quanto deciso dall'CO 1. In effetti, dalla documentazione agli atti emerge che il 9 maggio 2016 il Prof. dr. med. __________, specialista FMH in chirurgia ortopedica e traumatologia dell'apparato locomotore, del __________ di __________, ha ritenuto indicato non procedere all'operazione dell'assicurato e gli ha consigliato di accettare le limitazioni funzionali derivanti dal danno alla salute infortunistico alla spalla (doc. 223). Ora, stante quanto precede, questa Corte condivide la conclusione dell’Istituto assicuratore secondo cui, in data 1° luglio 2016, lo stato di salute infortunistico era stabilizzato ai sensi dell’art. 19 cpv. 1 LAINF e della relativa giurisprudenza. Pertanto, data la stabilizzazione delle condizioni di salute infortunistiche, l’assicuratore LAINF convenuto era dunque legittimato a porre fine alle prestazioni di corta durata (cura medica e indennità giornaliera) e a valutare il diritto alle prestazioni di lunga durata. 2.4. Diritto a una rendita d’invalidità?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2.4.3.   Nel caso di specie, per chiarire la questione riguardante l'esigibilità lavorativa, l'istituto assicuratore ha fatto capo al parere espresso dal dr. med. __________, specialista FMH in chirurgia ortopedica e traumatologia dell'apparato locomotore nonché esperto in medicina infortunistica e medico fiduciario dell'CO 1, nel proprio apprezzamento medico del 7 gennaio 2016 (doc. 188; confermato nell'annotazione del 24 maggio 2016: doc. 224), giusta il quale: " (…) L'assicurato può molto spesso sollevare pesi fino a 5 kg fino a livello dei fianchi. Molto spesso può sollevare pesi fino a 10 kg fino a livello dei fianchi. Talvolta pesi fino a 25 kg ma mai più superiori ai 25 kg. Può molto spesso sollevare pesi oltre l'altezza del petto fino a 5 kg ma mai pesi superiori ai 5 kg. Può molto spesso effettuare lavori leggeri e di precisione. Spesso può fare lavori di media entità. Di rado lavori pesanti ma mai lavori molto pesanti. Molto spesso può effettuare lavori con rotazione della mano. Di rado può fare lavori sopra la testa. Molto spesso può fare lavori con rotazione del busto. Molto spesso può fare lavori con rotazione del busto. Molto spesso può mantenere la posizione seduta e inclinata in avanti così come quella in piedi e inclinata in avanti. Molto spesso può mantenere la posizione inginocchiata e la posizione con ginocchia in flessione. Molto spesso può mantenere la posizione seduta e la posizione in piedi. Molto spesso può camminare per tragitti anche lunghi. Talvolta su terreni sconnessi. Spesso può salire e scendere le scale. Di rado può salire e scendere le scale con pioli. L'uso di entrambe le mani possibile. (…) " . Tenuto conto delle indicazioni fornite dal proprio specialista di fiducia nell'apprezzamento medico del 7 gennaio 2016 (doc. 188; confermato nell'annotazione del 24 maggio 2016: doc. 224), con decisione dell'11 agosto 2016 l’Istituto assicuratore, dopo aver puntualizzato che per l'infortunio al piede destro del 6 novembre 2012 non sussisteva diritto a prestazioni di lunga durata (visto che il medico di __________ aveva confermato la piena capacità lavorativa del 1° febbraio 2015 e nessun diritto all'IMI; inf. no. __________), per quanto concerneva l'infortunio del 16 luglio 2006 alla spalla destra (inf. no. __________), ha negato all'assicurato una rendita (a fronte di un grado di invalidità nullo, ritenuto un reddito "da valido" identico a quello "da invalido" e pari a fr. 90'144.-, determinato sulla base della TA1 2012, ramo 41-43, livello 3, uomini, aggiornato al 2016) (doc. 233). Con decisione su opposizione del 24 febbraio 2017 l’CO 1, ribadendo che il rifiuto di accordare all'assicurato una rendita di invalidità meritava conferma visto che l'assicurato non subiva alcun discapito economico in seguito ai postumi infortunistici (doc. 272). 2.4.4.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 35 consid. 4b). 2.4.5.   Nella concreta evenienza, questo Tribunale, chiamato a pronunciarsi su una questione di carattere medico, attentamente vagliato l’insieme della documentazione medica agli atti (cfr., in particolare, i doc. 85, 88, 94, 95, 104, 114, 121, 127, 129, 131, 136, 140, 153, 162, 169, 175, 223, 251, 257, 260, 266 e 275 inf. no. __________; doc. 11, 13, 38, 39, 41, 55, 61, 79, 87, 92, 110, 125, 133, 141, 143, 144158, 162, 167 e 174 inf. no. __________), ritiene che il parere espresso dal dr. med. __________, medico fiduciario che vanta un’ampia esperienza in materia di medicina assicurativa e infortunistica, - dettagliato, approfondito e quindi rispecchiante i parametri giurisprudenziali sopra ricordati e, al quale, va dunque attribuita piena forza probante (cfr. consid. 2.4.4) - possa validamente costituire da base al giudizio che è ora chiamato a rendere, senza che si riveli necessario procedere ad ulteriori atti istruttori. Del resto, la valutazione dello specialista dell'CO 1 non è stata smentita da certificati medico-specialistici neppure in sede ricorsuale, ove l'insorgente si è limitato ad osservare di " non essere d'accordo con gli accertamenti medici eseguiti dalla CO 1 che mi hanno riconosciuto abile nella misura massima possibile ", riservandosi di produrre della documentazione medica e - nonostante l'assegnazione alle parti il 4 maggio 2017 di un termine di 10 giorni per presentare eventuali altri mezzi di prova - a tutt'oggi non è pervenuto a questo Tribunale alcun nuovo documento da parte di RI 1. Del resto, la valutazione dell'esigibilità lavorativa espressa dal medico fiduciario risulta plausibile anche alla luce dei precedenti giurisprudenziali riportati qui di seguito, riguardanti assicurati che accusavano limitazioni nell'utilizzo degli arti superiori. Ad esempio,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 In una sentenza 8C_260/2011 del 25 luglio 2011, il TF ha dichiarato in grado di svolgere a tempo pieno attività lavorative leggere non bimanuali, un assicurato che presentava una paralisi, da parziale a completa, della muscolatura della spalla e del braccio destro dominante. Ad un’analoga conclusione è giunta l’Alta Corte in un’altra sentenza 8C_311/2015 del 22 gennaio 2016, concernente un assicurato, il quale, per evitare di cadere mentre era intento a scaricare un camion, si era attaccato con il braccio destro alla sponda dello stesso, avvertendo immediatamente forti dolori all’arto superiore in questione. In una sentenza 35.2013.74 dell’8 settembre 2014, il TCA ha confermato la decisione con la quale un falegname, che ha subìto l’amputazione dell’avambraccio destro (dominante) nell’utilizzare una sega circolare, è stato ritenuto totalmente abile in attività leggere dal profilo del sollevamento/trasporto di pesi e della manipolazione di attrezzi (anche di precisione), che non richiedono l’utilizzo di entrambi gli arti superiori. Vedi, infine, anche la sentenza di questa Corte 35.2014.57 del 4 maggio 2015, confermata con STF 8C_396/2015 del 17 settembre 2015, nella quale, nonostante l’infortunio alla spalla sinistra, un assicurato è stato ritenuto inabile in maniera praticamente completa nel lavoro di smontaggio delle carcasse per il recupero dei pezzi di ricambio, ma in grado di svolgere, a tempo pieno, un’attività lavorativa leggera. In una sentenza 35.2016.43 del 22 settembre 2016 questo Tribunale ha ritenuto accertato che, nonostante il danno alla salute infortunistico, l'assicurato (di professione "tassametrista-impiegato-operaio", che - mentre usciva dalla doccia al proprio domicilio - era caduto, riportando un trauma distorsivo alla spalla destra con lesione transumorale della cuffia rotatoria a livello di sovraspinato e nella porzione craniale del sottoscapolare e, successivamente - mentre andava a prendere l'automobile al proprio domicilio - è scivolato sul ghiaccio, cadendo in avanti con ricezione su entrambi i polsi e dolori di contraccolpo ad entrambe le spalle e riportando una re-rerottura della cuffia dei rotatori della spalla sinistra e una rottura della cuffia dei rotatori della spalla destra) era in grado di svolgere a tempo pieno e con un rendimento completo, un’attività lavorativa compatibile con le limitazioni derivanti dal danno alla salute infortunistico subito alle spalle. In una sentenza 35.2015.131 del 21 novembre 2016 questo Tribunale ha ritenuto accertato che, nonostante il danno alla salute infortunistico, l'assicurato (di professione "autista" con qualifica di "impiegato-operaio", che - mentre stava caricando il camion - era caduto dalla rampa di carico, riportando una frattura del capitello radiale sinistro tipo Mason II e una frattura composta dello spigolo esterno del processo coronoideo dell'ulna) era in grado di svolgere a tempo pieno e con un rendimento completo, un’attività lavorativa compatibile con le limitazioni derivanti dal danno alla salute infortunistico subito al gomito sinistro (adominante). In una sentenza 35.2016.89 del 13 febbraio 2017 questo Tribunale ha ritenuto accertato che, nonostante il danno alla salute infortunistico, l'assicurato (di professione "muratore" che, a causa di un infortunio professionale con una sega circolare, aveva subito un intervento di amputazione trans-P2 del IV dito a destra) era in grado di svolgere a tempo pieno e con un rendimento completo, un'attività lavorativa compatibile con le limitazioni derivanti dal danno alla salute infortunistico alla mano destra (dominante), e, quindi, un lavoro leggero dal profilo del sollevamento/trasporto di pesi e della manipolazione di attrezzi (anche di precisione) che non richiede un'ottima presa della mano destra e sinistra nel contempo rispettivamente un'ottima agilità di ambedue le mani contemporaneamente. In una sentenza 35.2016.103 del 23 marzo 2017 questo Tribunale ha ritenuto accertato che, nonostante il danno alla salute infortunistico, l'assicurato (di professione "parrucchiere" che, a causa di tre infortuni non professionali, aveva riportato delle limitazioni al gomito sinistro dominante), era in grado di svolgere a tempo pieno e con un rendimento completo, un'attività lavorativa compatibile con le limitazioni derivanti dal danno alla salute infortunistico (e più precisamente: prevalentemente impedito nei movimenti ripetitivi di flesso-estensione e di pro-supinazione del gomito sinistro specie se contro resistenza o con pesi superiori i kg. 2-3 e possibile l'esecuzione ripetitiva di non più di 3-4 movimenti al minuto). In conclusione, tenuto conto del diploma tecnico edilizio di costruzioni e ingegnere meccanico, con equipollenza in diploma di una scuola superiore specializzata di tecnica SSST, di cui è in possesso il ricorrente, richiamato inoltre l'obbligo che gli incombe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è in grado di svolgere, a tempo pieno e con un rendimento completo, un'attività lavorativa complessa nel ramo dell'edilizia (es. responsabile tecnico, capocantiere, ecc.). Di norma, in tali attività predomina infatti l'aspetto della conduzione, della sorveglianza anziché quello dell'esecuzione pratica di opere edili. Chi ricopre tali ruoli può facilmente evitare di compiere sforzi fisici, mansioni espletate da altri lavoratori edili, principalmente dai manovali. A questo proposito, non può neppure essere ignorata la giurisprudenza del TFA, secondo la quale occorre tener presente il fatto che, nell’industria e nell’artigianato, i lavori manuali, che richiedono l’impiego della forza fisica, sono sempre più eseguiti da macchine mentre acquistano importanza le funzioni di sorveglianza (RCC 1991, p. 321; 1989 p. 315s.; STFA 23.5.1995 in re G.;STFA 31.7.1996 in re S. C. INSAI). Questo Tribunale è dell’opinione che le limitazioni derivanti dal danno alla salute infortunistico (e più precisamente quelle indicate nell'apprezzamento medico del 7 gennaio 2016 del dr. med. __________; doc. 188) non gli impedirebbero, su di un mercato equilibrato del lavoro, di svolgere un'attività lavorativa complessa nel ramo dell'edilizia (es. responsabile tecnico, capocantiere, ecc.). A questo proposito giova ricordare che questo Tribunale, sulla scorta delle considerazioni che precedono, ha difatti già avuto occasione di ritenere che un capo-muratore - che doveva astenersi dal trasportare o sollevare pesi superiori ai 15 kg - non era impedito, su di un mercato equilibrato del lavoro, nello svolgere la propria attività abituale in misura normale (STCA 35.1998.7 del 14 settembre 1998). Tanto più che l'assicurato ha svolto dal mese di aprile 2011 fino alla fine del mese di ottobre 2012 l'attività di " disponente " per tutto il cantiere __________ (ovvero un lavoro di responsabilità ove predominava l'aspetto della conduzione e della sorveglianza: cfr. doc. 164, pag. 1) mentre, al momento in cui è stata emessa la decisione dell'11 agosto 2016, lavorava al 50% quale " responsabile tecnico " presso la __________ di __________ dal 1° giugno 2016, percependo un salario di fr. 42'000.- (doc. 231) e, dalla decisione su opposizione del 24 febbraio 2017, emerge che in quel momento RI 1 lavorava al 100% quale " assistente tecnico " presso la __________ di __________ dal 1° settembre 2016, percependo un salario di fr. 84'500.- (doc. 272, p.to 5 a pag. 6). 2.5.   Si tratta ora di valutare le conseguenze economiche del danno alla salute infortunistico.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sono quindi determinanti, come correttamente ritenuto dall’amministrazione, i dati del 2016. 2.6.   Per quanto concerne il reddito da valido, secondo l’assicuratore infortuni resistente, senza il danno alla salute infortunistico, RI 1 nel 2016 (data di decorrenza della rendita - stabilizzazione dello stato di salute il 1° luglio 2016: cfr. consid.  2.3.2), avrebbe realizzato un guadagno annuo lordo di fr. 90'144.-, calcolato sulla base dei dati statistici risultanti dall'ISS, considerato che non era più attivo professionalmente a causa di motivi congiunturali (segnatamente: chiusura del __________, doc. 164), conformemente alla giurisprudenza (STF 8C_842/2014 del 4 marzo 2015). Questo importo, desunto dalla tabella TA1 2014, ramo 41-43 "costruzioni", livello di qualifica 3 (essendo l'assicurato in possesso di un diploma tecnico edilizio di costruzioni e ingegnere meccanico, con equipollenza in diploma di una scuola superiore specializzata di tecnica SSST: cfr. doc. 164, pag. 3), uomini, riportato sulle 41.4 ore e aggiornato al 2016 (doc. 233) e non contestato dal ricorrente, può senz’altro essere fatto proprio da questa Corte (STF 8C_728/2016 del 21 dicembre 2016 consid. 3.1 con riferimenti). 2.7.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 3.3. 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32.2007.165 del 7 aprile 2008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Giova infine ricordare che, nella DTF 129 V 472 consid. 4.2.2, l’Alta Corte ha verificato, in base a una valutazione statistica compiuta dall’INSAI, che il salario medio risultante dalle DPL si situava soltanto leggermente sotto quello secondo l’ISS (in questo senso, si veda pure la STF 8C_647/2013 del 4 giugno 2014 consid. 7.2). 2.7.1. Dalle tavole processuali risulta che l'CO 1 ha determinato in fr. 90'144.- il reddito " da invalido ", applicando la tabella TA1 2014, ramo 41-43 "costruzioni", livello di qualifica 3 (essendo l'assicurato in possesso di un diploma tecnico edilizio di costruzioni e ingegnere meccanico, con equipollenza in diploma di una scuola superiore specializzata di tecnica SSST: cfr. doc. 164, pag. 3), uomini, riportato sulle 41.4 ore e aggiornato al 2016, senza operare alcuna deduzione sociale (doc. 233). Anche questo importo, non contestato dal ricorrente, può senz’altro essere fatto proprio da questa Corte, alla luce di quanto già esposto al consid. 2.4.5. In ossequio alla giurisprudenza federale, occorre,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l’istituto assicuratore non ha operato alcuna decurtazione sul reddito statistico da invalido. Tenuto conto del riserbo di cui deve dare prova il giudice delle assicurazioni sociali nel sostituire il proprio apprezzamento a quello dell’amministrazione (cfr. DTF 137 V 71, 132 V 393 consid. 3.3), questo Tribunale ritiene che, non operando alcuna decurtazione, l’amministrazione non abbia abusato del proprio potere di apprezzamento. Il reddito da invalido ammonta dunque a fr. 90'144.-. In siffatte condizioni, la decisione dell’CO 1 di negare il diritto ad una rendita d’invalidità non può che essere tutelata dallo scrivente TCA. Infatti, accertato che RI 1 non presenta alcuna incapacità lavorativa nello svolgimento di un lavoro complesso nel ramo dell'edilizia (es. responsabile tecnico, capocantiere, ecc.) è giocoforza ammettere l’inesistenza di qualsivoglia incapacità di guadagno. Da notare che, quand'anche si volesse ritenere quale "salario da invalido" il precitato importo di fr. 84'500.- effettivamente percepito per un'attività complessa nel ramo dell'edilizia (" assistente tecnico ") a tempo pieno dall'assicurato a decorrere dal 1° settembre 2016, indicato nella decisione su opposizione del 24 febbraio 2017 (doc. 272, p.to 5 a pag. 6), quest'ultimo non ne trarrebbe alcun beneficio. Il grado di invalidità del ricorrente - stabilito confrontando i fr. 84'500.- annui al reddito che egli avrebbe potuto conseguire se non fosse intervenuto il danno alla salute infortunistico, e cioè fr. 90'144.- annui (cfr. consid. 2.6.) - sarebbe del 6,26% arrotondato al 6%, secondo la giurisprudenza di cui alla DTF 130 V 121 consid. 3.2, e quindi non pensionabile. 2.8.   Sulla scorta delle considerazioni che precedono il gravame deve dunque essere respinto e la decisione su opposizione avversata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