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35.2017.142 vom 3. April 2018</w:t>
      </w:r>
    </w:p>
    <w:p>
      <w:r>
        <w:t>TI Tribunale d'appello, 2018-04-03, IT</w:t>
      </w:r>
    </w:p>
    <w:p>
      <w:r>
        <w:rPr>
          <w:b/>
        </w:rPr>
        <w:t xml:space="preserve">Quelle: </w:t>
      </w:r>
      <w:r>
        <w:t>https://mcp.opencaselaw.ch/entscheid/ti_gerichte_35.2017.142_d20180403</w:t>
      </w:r>
    </w:p>
    <w:p>
      <w:r>
        <w:t>FR: TI_GERICHTE 35.2017.142 du 3 avril 2018</w:t>
      </w:r>
    </w:p>
    <w:p>
      <w:r>
        <w:t>IT: TI_GERICHTE 35.2017.142 del 3 aprile 2018</w:t>
      </w:r>
    </w:p>
    <w:p>
      <w:pPr>
        <w:pStyle w:val="Heading2"/>
      </w:pPr>
      <w:r>
        <w:t>Regeste</w:t>
      </w:r>
    </w:p>
    <w:p>
      <w:r>
        <w:t>Decisione con la quale assicuratore ha rifiutato il diritto ad una rendita di invalidità non è corretta.Reddito da invalido assicurata (in possesso AFC) va sì calcolato in applicazione dei dati statistici,ma con riferimento al livello di competenza 2 e non 3 come preteso da amministrazione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ha diritto a una rendita di invalidità del 28% dal 1° settembre 2014.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