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35.2017.137 vom 28. März 2018</w:t>
      </w:r>
    </w:p>
    <w:p>
      <w:r>
        <w:t>TI Tribunale d'appello, 2018-03-28, IT</w:t>
      </w:r>
    </w:p>
    <w:p>
      <w:r>
        <w:rPr>
          <w:b/>
        </w:rPr>
        <w:t xml:space="preserve">Quelle: </w:t>
      </w:r>
      <w:r>
        <w:t>https://mcp.opencaselaw.ch/entscheid/ti_gerichte_35.2017.137</w:t>
      </w:r>
    </w:p>
    <w:p>
      <w:r>
        <w:t>FR: TI_GERICHTE 35.2017.137 du 28 mars 2018</w:t>
      </w:r>
    </w:p>
    <w:p>
      <w:r>
        <w:t>IT: TI_GERICHTE 35.2017.137 del 28 marzo 2018</w:t>
      </w:r>
    </w:p>
    <w:p>
      <w:pPr>
        <w:pStyle w:val="Heading2"/>
      </w:pPr>
      <w:r>
        <w:t>Regeste</w:t>
      </w:r>
    </w:p>
    <w:p>
      <w:r>
        <w:t>Corretta decisione con la quale assicuratore ha posto termine alle prestazioni a distanza di un anno dall'evento dannoso alle ginocchia,considerato che l'infortunio ha solo transitoriamente peggiorato stato degenerativo preesistente</w:t>
      </w:r>
    </w:p>
    <w:p>
      <w:pPr>
        <w:pStyle w:val="Heading2"/>
      </w:pPr>
      <w:r>
        <w:t>Erwägungen</w:t>
      </w:r>
    </w:p>
    <w:p>
      <w:r>
        <w:rPr>
          <w:b/>
        </w:rPr>
        <w:t>E. 1</w:t>
      </w:r>
    </w:p>
    <w:p>
      <w:r>
        <w:t>continui a lamentare disturbi alle ginocchia anche trascorso il termine di un anno dall’evento infortunistico indicato dal dr. __________, non è, di per sé, suscettibile di mettere in discussione l’accertato raggiungimento dello status quo sine . Ciò significa semplicemente che l’effetto causale dell’infortunio si è definitivamente estinto trascorso il periodo di tempo indicato dal dr. __________ e che i disturbi ancora presenti sono ormai imputabili a cause extra-infortunistiche (stato morboso preesistente). Tale conclusione non può essere rimessa in discussione neppure tenuto conto di quanto attestato dal dr. __________ nel referto del 15 novembre 2017 (doc. B5). Lo specialista in chirurgia ortopedica, difatti, nel suo referto, non ha espresso alcun tipo di considerazione a proposito della valutazione del dr. __________ e, in particolare, sul raggiungimento dello status quo sine. Il dr. __________ ha, per contro, consigliato all’assicurata, alla luce di quanto evidenziato a livello delle due ginocchia, di effettuare della fisiokinesiterapia, spiegando alla paziente che verosimilmente la lesione meniscale a carico del ginocchio destro è compatibile con un trauma. Solo in caso di insuccesso della terapia consigliata, il dr. __________ ha indicato la possibilità di eventualmente procedere con un intervento chirurgico di meniscectomia mediale selettiva, con tutte le conseguenze del caso (doc. B5). Il TCA non vede, quindi, motivo per distanziarsi dalla valutazione del medico consulente dell’assicuratore LAINF a proposito del raggiungimento dello status quo sine a distanza di un anno dall’evento infortunistico dell’11 giugno 2016. Su quest’ultimo aspetto, va rilevato che la conclusione del dr. Andreoli appare tanto più corretta, ritenuto che in una STF 8C_178/2015 del 28 luglio 2015 consid. 4.2, l’Alta Corte ha confermato il parere espresso dal medico consulente dell’assicuratore in questione, secondo il quale, nel caso di una contusione del ginocchio, lo status quo sine vel ante si ritiene di regola raggiunto trascorse due, massimo quattro settimane dall’infortunio medesimo. Alla ricorrente che pretende sussistere un legame causale naturale con l’evento traumatico del giugno 2016 anche dopo il 10 giugno 2017, per il semplice fatto che, posteriormente a tale sinistro, ella ha manifestato un peggioramento dei disturbi, va segnalato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La rappresentante della ricorrente non può essere seguita neppure laddove pretende che “lo stato attuale delle ginocchia bilaterali sia dovuto in maniera preponderante ai vari infortuni subiti, di pertinenza della CO 1, e non ad uno stato degenerativo preesistente” (doc. I). Da una parte, infatti, questo Tribunale rileva che l’assicuratore LAINF non ha negato il fatto che l’evento dell’11 giugno 2016 abbia giocato un ruolo causale sui disturbi dell’assicurata, ma ha solo considerato che, come valutato dal dr. __________, a distanza di un anno dall’infortunio, l’effetto causale dello stesso si è definitivamente estinto. Dall’altra, il TCA non può che constatare l’indubbia esistenza, nel caso dell’assicurata, di uno stato morboso degenerativo preesistente. Dagli atti, infatti, emerge la presenza di moderate alterazioni di significato degenerativo diffuso, evidenziate già nella rx ginocchia bilaterali del 13 giugno 2016 (doc. ZM-2) e riscontrate pure dal dr. __________, il quale, nel referto del 14 ottobre 2016, ha rilevato che “a livello meniscale non è indicata l’artroscopia con meniscectomia, anche perché le lesioni meniscali risulterebbero minime ed in più degenerative” (doc. ZM-14.1). Inoltre, come rilevato dal dr. __________, dalla documentazione agli atti risulta che l’assicurata era già stata in passato in trattamento reumatologico (segnatamente presso il dr. __________, dal 25 novembre 2015 al 31 maggio 2016, cfr. doc. ZM-16) a seguito delle diagnosi, tra le altre, di “gonartrosi a destra in rottura complessa del menisco mediale, esiti di meniscectomia nel 2014” (cfr. doc. ZM-16, sottolineatura della redattrice). Inoltre, come del resto rilevato dall’insorgente nelle osservazioni del 13 dicembre 2017 (cfr. doc. V), il TCA evidenzia che una rottura complessa del menisco mediale destro con estensione alla giunzione menisco-capsulare appariva già nella RM ginocchio destro nativa del 5 aprile 2016, antecedente all’infortunio dell’11 giugno 2016 (cfr. doc. B3, sottolineatura della redattrice). Quanto sostenuto dal consulente medico dell’assicuratore infortuni trova, del resto, piena conferma in letteratura specialistica, dalla quale si evince che le lesioni meniscali sono solitamente causate da traumi indiretti .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Infine, il TCA non reputa condivisibile nemmeno la pretesa della rappresentante legale di valutare i disturbi alle ginocchia dell’assicurata, alla luce delle precedenti cadute di cui è rimasta vittima nel 2013 e nel 2014, le quali avrebbero interessato sempre gli arti inferiori (doc. I). Al riguardo, questo Tribunale concorda con l’assicuratore LAINF nel ritenere che gli eventi del 2013 e del 2014 non possano entrare in linea di conto nella presente vertenza. In effetti, l’evento del 3 agosto 2014 è stato sì annunciato alla CO 1 (cfr. doc. A4, A6), chiedendo tuttavia delle prestazioni unicamente in relazione ad una lesione dentale (precisamente per la rottura della corona dell’incisivo superiore dx, cfr. doc. B4/1), senza pretendere alcunché con riferimento ad altri eventuali disturbi a livello delle ginocchia (cfr. doc. 3.2-3.5). Al contrario, le radiografie al ginocchio destro e sinistro effettuate il 3 agosto 2014 presso il PS dell’Ospedale di __________ non hanno rilevato la presenza di fratture (cfr. doc. A5). Quanto agli eventi del 2013, gli stessi non sono stati annunciati alla CO 1: quello del 5 aprile 2013 è stato infatti annunciato alla cassa malati dell’assicurata, la quale ha regolarmente corrisposto le prestazioni per le spese di cura del caso, mentre un ulteriore evento, che sarebbe occorso in data 27 novembre 2013, non è stato annunciato alla CO 1. Il TCA concorda con l’assicuratore LAINF nel ritenere che questi eventi accaduti nel 2013 e nel 2014 non possano essere posti ora in nesso causale con i disturbi dell’assicurata. È vero che, con referto del 15 novembre 2017, il dr. __________ ha indicato che “verosimilmente la lesione meniscale evidenziata, a carico del ginocchio destro, è compatibile con un trauma” (cfr. doc. B5) e che, dalla RM del ginocchio destro del 5 aprile 2016 emerge l’esistenza di una rottura complessa del menisco prima dell’infortunio dell’11 giugno 2016 qui in discussione (cfr. doc. B3). Ciò non è tuttavia sufficiente per stabilire, a posteriori, un nesso causale tra i disturbi attuali dell’interessata e una caduta avvenuta in passato, non avendo il dr. __________ individuato in maniera precisa a quale trauma ricondurre la rottura meniscale constatata. Da notare, inoltre, che anche altri fattori diversi da un evento traumatico possono nel caso concreto avere portato all’insorgenza di lesioni meniscali. Nel “modulo di informazione sull’intervento chirurgico previsto” (vale a dire l’intervento di artroscopia ginocchio sinistro con meniscectomia mediale eseguito il 31 marzo 2014, cfr. doc. A9), infatti, il dr. __________ aveva indicato, quali rischi, quello di una “ri-rottura meniscale” (cfr.doc. B6). In aggiunta, poi, secondo l’esperienza medica, anche l’età dell’assicurata (nata del 1952) depone a favore dell’insorgenza di lesioni degenerative a livello meniscale. In una sentenza 35.2017.38 del 26 febbraio 2018, infatti, questo Tribunale, chiamato ad esprimersi, fra le altre cose, in merito all’eziologia dei disturbi risentiti da un’assicurata al ginocchio, ha rilevato come il perito reumatologo incaricato di esaminare il caso, ha dichiarato che “lesioni su base degenerativa del corno posteriore del menisco mediale siano reperti estremamente comuni in soggetti oltre i 50 anni” (sentenza citata, sottolineatura della redattrice). Occorre pertanto concludere che le obiezioni sollevate da RI 1 non sono atte a sminuire il valore probatorio riconosciuto al parere del dr. __________. In esito a quanto precede, questo Tribunale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l’infortunio dell’11 giugno 2016 ha aggravato soltanto transitoriamente il preesistente stato delle ginocchia, con lo status quo sine vel ante raggiunto, al più tardi, al momento in cui l’assicuratore convenuto ha posto termine alle proprie prestazioni (10 giugno 2017), senza che si riveli necessario procedere a ulteriori atti istruttori. La decisione su opposizione impugnata, mediante la quale l’istituto assicuratore resistente ha dichiarato estinto a contare dal 10 giugno 2017 il diritto alle prestazioni dipendente dal sinistro del giugno 2016 (e dunque anche quello alla cura medica e all’IMI), deve dunque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