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35.2017.124 vom 22. März 2018</w:t>
      </w:r>
    </w:p>
    <w:p>
      <w:r>
        <w:t>TI Tribunale d'appello, 2018-03-22, IT</w:t>
      </w:r>
    </w:p>
    <w:p>
      <w:r>
        <w:rPr>
          <w:b/>
        </w:rPr>
        <w:t xml:space="preserve">Quelle: </w:t>
      </w:r>
      <w:r>
        <w:t>https://mcp.opencaselaw.ch/entscheid/ti_gerichte_35.2017.124</w:t>
      </w:r>
    </w:p>
    <w:p>
      <w:r>
        <w:t>FR: TI_GERICHTE 35.2017.124 du 22 mars 2018</w:t>
      </w:r>
    </w:p>
    <w:p>
      <w:r>
        <w:t>IT: TI_GERICHTE 35.2017.124 del 22 marzo 2018</w:t>
      </w:r>
    </w:p>
    <w:p>
      <w:pPr>
        <w:pStyle w:val="Heading2"/>
      </w:pPr>
      <w:r>
        <w:t>Regeste</w:t>
      </w:r>
    </w:p>
    <w:p>
      <w:r>
        <w:t>Determinazione del diritto alla rendita d'invalidità (compresa la questione della stabilizzazione dello stato di salute infortunistico) e dell'entità della menomazione dell'integrità</w:t>
      </w:r>
    </w:p>
    <w:p>
      <w:pPr>
        <w:pStyle w:val="Heading2"/>
      </w:pPr>
      <w:r>
        <w:t>Erwägungen</w:t>
      </w:r>
    </w:p>
    <w:p>
      <w:r>
        <w:rPr>
          <w:b/>
        </w:rPr>
        <w:t>E. 19</w:t>
      </w:r>
    </w:p>
    <w:p>
      <w:r>
        <w:t>aprile 2016, il PD dott. med. __________, responsabile della chirurgia del ginocchio presso la Clinica universitaria __________ di __________, ha rilevato che la situazione muscolare era decompensata a tal punto da ritenere non indicato un approccio chirurgico. Egli ha quindi consigliato un’intensa fisioterapia, un calo ponderale, nonché d’indagare i disturbi interessanti l’anca e la regione lombare (cfr. doc. 77). Con referto del 23 maggio 2016, il dott. __________, spec. FMH in ortopedia e traumatologia, ha considerato “ non indicati al momento ulteriori approcci di carattere chirurgico bensì trattamenti antinfiammatori con eventuali infiltrazioni intra-articolari associata a terapia riabilitativa di rinforzo al fine di stabilizzare entrambe le articolazioni e quindi rendere meno rapida l’evoluzione degenerativa artrosica”. (doc. 94 - il corsivo è del redattore). Infine, il PD dott. __________, Primario della Clinica di ortopedia e traumatologia dell’Ospedale __________ di __________, il quale ha rivalutato l’assicurato dopo che quest’ultimo aveva effettuato due cicli ambulatoriali di fisioterapia intensiva presso la Clinica di riabilitazione __________ di __________, ha confermato l’assenza di un’indicazione a sottoporre RI 1 a terapia chirurgica in quanto, a fronte di uno stato cronico doloroso, non vi sarebbe da attendersi dei buoni risultati (cfr. doc. 146). Da parte sua, l’insorgente fa valere che, al momento in cui l’CO 1 ha proceduto alla definizione del caso, il suo stato di salute era lungi dall’essere stabilizzato, facendo riferimento al parere espresso dai dottori __________, __________, __________ e __________, per i quali un intervento chirurgico sarebbe atto a migliorare notevolmente le sue condizioni infortunistiche (cfr. doc. I). Al proposito, il TCA constata che i dottori __________ (cfr. doc. 77), __________ (cfr. doc. 146) e __________ (cfr. doc. 162) sono unanimi nel ritenere che il ricorrente necessiterebbe sì di un intervento chirurgico alle ginocchia (osteotomia o impianto di protesi), ma che la sintomatologia dolorosa cronica da lui denunciata ne sconsiglia l’esecuzione. Il fatto che il medico __________ abbia suggerito all’assicurato di proseguire con gli esercizi a domicilio , non costituisce un ostacolo alla stabilizzazione delle sue condizioni di salute, nella misura in cui gli esercizi in questione non mirano evidentemente a migliorare notevolmente le medesime (quanto piuttosto a evitare dei peggioramenti). D’altro canto, è vero che il dott. __________, spec. FMH in medicina interna generale, ha invece formulato un’indicazione senza riserve a sottoporre il paziente a un intervento operatorio, in ogni caso al ginocchio destro (cfr. doc. 211: “Dal mio punto di vista fino a quando non si interverrà in modo chirurgico, almeno per quanto riguarda il ginocchio destro, non vi è possibilità di migliorare la situazione.”). Questa Corte non ritiene tuttavia che la sua (isolata) opinione sia suscettibile di generare dei dubbi – nemmeno lievi (su questo aspetto, si veda la DTF 135 V 465) – circa la correttezza della valutazione enunciata dal medico di fiducia dell’amministrazione (così come da tutti gli altri specialisti, anche di livello universitario, menzionati in precedenza). In esito a tutto quanto precede, all’istituto assicuratore resistente non può dunque essere rimproverato di aver prematuramente proceduto alla definizione delle prestazioni di lunga durata (rendita d’invalidità + IMI), con conseguente estinzione del diritto alla cura medica e all’indennità giornaliera a norma dell’art. 19 cpv. 1 LAINF. L’assicurato non può essere seguito nemmeno nella misura in cui pretende che, data la stabilizzazione dello stato di salute infortunistico, l’CO 1 dovrebbe concedergli ulteriori 4 mesi per ricercare una nuova occupazione, periodo durante il quale egli avrebbe diritto all’indennità giornaliera versata in precedenza (cfr. doc. I, p. 11). In effetti, in una sentenza 8C_443/2016 dell’11 agosto 2016 consid. 2.3, il Tribunale federale ha precisato che l’assegnazione di un termine d’adattamento si giustifica nell’ambito dell’applicazione dell’art. 6 seconda frase LPGA, ma non allorquando il diritto all’indennità giornaliera si è estinto - come è il caso nella presente fattispecie - in virtù dell’art. 19 cpv. 1 LAINF (“ Der Beschwerdeführer rügt, ihm sei seine bisherige Tätigkeit nicht mehr zumutbar; die CO 1 habe aber die Taggelder eingestellt, ohne ihm eine angemessene Übergangsfrist einzuräumen. Mit dieser Argumentation übersieht er jedoch, dass ihm nicht etwa die Taggelder gestützt auf Art. 6 Satz 2 ATSG gekürzt wurden, sondern dass der Anspruch auf ein Taggeld gestützt auf Art. 19 Abs. 1 UVG untergegangen ist . Da - was vom Versicherten nicht bestritten wird - von einer Fortsetzung der ärztlichen Behandlung über den 31. August 2014 hinaus keine namhafte Besserung des Gesundheitszustandes mehr zu erwarten war, durfte die Beschwerdegegnerin somit die Taggeldleistungen einstellen, ohne ihn zunächst zu einem Berufswechsel aufzufordern und eine Übergangsfrist zu gewähren.” – il corsivo è del redattore).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 caso concreto, l’assicuratore LAINF convenuto ha negato all’assicurato il diritto a una rendita d’invalidità, facendo essenzialmente capo, per quanto riguarda l’esigibilità lavorativa, alla relativa valutazione espressa dal medico __________ in occasione della visita di chiusura del 25 aprile 2017. In quell’occasione, il dott. __________ ha così descritto l’esigibilità lavorativa dell’insorgente: " (…) Molto spesso può sollevare e portare fino all’altezza dei fianchi psi molto leggeri e leggeri, di rado può sollevare e portare pesi medi fino all’altezza dei fianchi, mai più può sollevare e portare pesi pesanti e molto pesanti fino all’altezza dei fianchi, molto spesso può sollevare e portare oltre all’altezza del petto pesi fino a 5 kg, talvolta può sollevare e portare oltre all’altezza del petto pesi superiori ai 5 kg. Molto spesso può maneggiare attrezzi leggeri di precisione, attrezzi medi, mai più lavoro manuale rozzo, lavori molto pesanti, molto spesso può eseguire la rotazione delle mani, molto spesso lavori sopra la testa, rotazione, posizione seduta inclinata in avanti, talvolta può assumere la posizione in piedi inclinata in avanti, mai più posizione inginocchiata in flessione delle ginocchia. Spesso può assumere posizione di lunga durata seduta, talvolta posizione di lunga durata in piedi, molto spesso a libera scelta. Molto spesso può camminare fino a 50 m, oltre i 50 m, camminare per lunghi tratti, mai più camminare su terreno accidentato, di rado salire le scale, mai più salire su scale a pioli, possibile l’uso delle due mani, possibile a condizione in equilibrio e stare in equilibrio.” (doc. 162, p. 8) Chiamato ora a pronunciarsi, vista anche l’assenza agli atti di pareri specialistici divergenti , il TCA ritiene di poter far capo all’apprezzamento dell’esigibilità lavorativa enunciato dal medico fiduciario dell’CO 1 , ragione per la quale l’assicurato va ritenuto totalmente abile in attività leggere dal profilo del sollevamento/trasporto di pesi e della manipolazione di attrezzi, da svolgere in posizione seduta o meglio in posizione alternata seduta/eretta. In sede di replica, il rappresentante di RI 1 ha rimproverato all’assicuratore convenuto di aver omesso di considerare l’ aspetto psichico nell’apprezzamento dell’esigibilità lavorativa, aspetto che è peraltro ancora in corso d’accertamento da parte dell’assicurazione per l’invalidità (cfr. doc. VII, p. 2 e l’allegata convocazione a un esame psichiatrico, decisa dall’UAI). Al riguardo, questa Corte si limita a rilevare che gli infortuni di cui il ricorrente è rimasto vittima – una caduta nello scavalcare un muretto alto circa 70 cm (cfr. doc. 30 – fasc. 1), una leggera scivolata durante l’operazione di taglio del prato (cfr. doc. 48, p. 1 – fasc. 3) e una scivolata sull’acciottolato con conseguente caduta sul ginocchio destro (cfr. doc. 48, p. 2 – fasc. 3) – sono da classificare fra gli infortuni leggeri o insignificanti (cfr. DTF 115 V 139 consid. 6a; cfr. anche RAMI 1992 U 154, p. 246, riguardante una caduta durante una partita di calcio), di modo che l’adeguatezza del nesso di causalità andrebbe negata a priori (cfr. RAMI 1992 U 154, p. 248 s.), cosi come ha pertinentemente rilevato l’amministrazione (cfr. doc. IX, p. 1). Se ne deduce che la (eventuale) problematica psichica non potrebbe essere presa in considerazione nella valutazione dell’esigibilità lavorativa (e che è quindi superfluo attendere l’esito dell’accertamento disposto dall’UAI, rispettivamente richiamare il relativo rapporto peritale). Questo Tribunale osserva che gli aspetti economici relativi alla determinazione del grado dell’invalidità non sono stati contestati dal ricorrente, ragione per la quale ci si può fondare sui dati stabiliti dall’istituto assicuratore convenuto nella sua decisione formale del 2 agosto 2017 (cfr. doc. 201, p. 2 – fasc. 3: reddito da valido pari a fr. 56'119 e reddito da invalido pari a fr. 57'165 ). Ora, siccome i postumi residuali dei tre infortuni assicurati non causano al ricorrente alcuna perdita di guadagno, è a ragione che l’CO 1 gli ha negato il diritto a una rendita d’invalidità. 2.4. Entità della menomazione dell’integrità .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GHELEW/RAMELET/RITTER, Commentaire da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Nella presente fattispecie, dalle tavole processuali si evince che la valutazione della menomazione all’integrità di cui è portatore RI 1, è stata eseguita dal chirurgo ortopedico dott. __________. Questo il tenore del suo apprezzamento contenuto nel rapporto del 4 maggio 2017: " (…). 1         Reperti Importante deficit funzionale doloroso ginocchio destro con artrosi post-traumatica su: (…). Importante deficit funzionale doloroso al ginocchio sinistro su: (…). 2         Valutazione del danno all’integrità 15%. 3         Motivazione Trattandosi di un’artrosi femorotibiale in ambedue le ginocchia di grado medio-grave scegliamo un valore del 15% a ginocchio. Trovandoci al ginocchio sinistro una gonartrosi prevalentemente localizzata al comparto laterale, scegliamo 7.5% a ginocchio che moltiplicato per 2 dà il dato del 15%. In caso di peggioramento oggettivabile radiologicamente sarà possibile procedere ad una rivalutazione in futuro.”(doc. 163) Chiamata a statuire su una questione di natura squisitamente medica, questa Corte ritiene di poter validamente fondare il proprio giudizio sull’apprezzamento enunciato dal dott. Bianco, anche considerato che agli atti non figurano certificazioni specialistiche divergenti e che, dopo aver dichiarato che litigiosa è (pure) la questione riguardante l’entità della menomazione dell’integrità dipendente dagli eventi traumatici assicurati (cfr. doc. I, p. 8 e doc. VII, p. 2), il patrocinatore del ricorrente non ha minimamente spiegato le ragioni per le quali l’indennità riconosciuta dall’istituto convenuto non sarebbe corretta. Sulla scorta di quanto precede, la decisione su opposizione impugnata deve essere confermata, anche nella misura in cui all’assicurato è stata assegnata un’indennità del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