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35.2017.106 vom 29. November 2017</w:t>
      </w:r>
    </w:p>
    <w:p>
      <w:r>
        <w:t>TI Tribunale d'appello, 2017-11-29, IT</w:t>
      </w:r>
    </w:p>
    <w:p>
      <w:r>
        <w:rPr>
          <w:b/>
        </w:rPr>
        <w:t xml:space="preserve">Quelle: </w:t>
      </w:r>
      <w:r>
        <w:t>https://mcp.opencaselaw.ch/entscheid/ti_gerichte_35.2017.106</w:t>
      </w:r>
    </w:p>
    <w:p>
      <w:r>
        <w:t>FR: TI_GERICHTE 35.2017.106 du 29 novembre 2017</w:t>
      </w:r>
    </w:p>
    <w:p>
      <w:r>
        <w:t>IT: TI_GERICHTE 35.2017.106 del 29 novembre 2017</w:t>
      </w:r>
    </w:p>
    <w:p>
      <w:pPr>
        <w:pStyle w:val="Heading2"/>
      </w:pPr>
      <w:r>
        <w:t>Regeste</w:t>
      </w:r>
    </w:p>
    <w:p>
      <w:r>
        <w:t>Negata eziologia traumatica a disturbi interessanti la spalla destra annunciati a titolo di ricaduta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della lite è circoscritto alla questione di sapere se la CO 1 era legittimata a negare la propria responsabilità per i disturbi interessanti la spalla destra , che le sono stati annunciati nell’agosto 2016, oppure no.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 cfr., pure, U. Meyer-Blaser, Kausalitätsfragen aus dem Gebiet des Sozialversicherungsrechts, in SZS 2/1994, p. 104s. e M. Frésard, L'assurance-accidents obligatoire, in Schweizerisches Bundesverwaltungsrecht [SBVR], n. 39). 2.6.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2.7.   Nella concreta evenienza, dalle carte processuali emerge che l’amministrazione ha deciso di negare la sua responsabilità relativamente ai disturbi alla spalla destra, oggetto dell’annuncio di ricaduta dell’agosto 2016, facendo capo al parere del proprio consulente medico (cfr. doc. Z 49). In effetti, in occasione della visita fiduciaria di controllo del 6 settembre 2016, il dott. __________, spec. FMH in medicina interna, ha formulato la diagnosi post-infortunistica di stato dopo trauma contusivo diretto all’emicostato destro con frattura IV. costola trattata conservativamente e favorevole decorso algico e funzionale locale con ripresa lavorativa totale dal 1° luglio 2016 nonché - a titolo di diagnosi non infortunistica - degli esiti da ricostruzione della cuffia rotatoria della spalla destra in giugno 2014 con esacerbazione algica, limitazione funzionale e inabilità lavorativa dal 4 agosto 2016 in riferito inadeguato mansionario in provvedimento professionali tramite l’AI (doc. ZM 17, p. 3). Il medico di fiducia ha quindi espresso la seguente valutazione del caso: " (…) L’attuale visita medica funzionale permette di obiettivare un favorevole decorso dopo l’evento del 01.04.2016 per quanto riguarda esclusivamente le strette conseguenze del medesimo. Ricordo che questa patologia fratturativa costale di regola presenta un decorso con ristabilizzazione a 4-6 settimane in terapia conservativa ed il ripristino dell’esigibilità come prima dell’evento traumatico. Questo è stato anche il caso nel contesto specifico potendo il paziente riprendere la sua precedente attività al 100% dal 1.7.2016. Dopo la data del 1.7.2016 si considera pertanto raggiunto lo stato quo ante per la patologia di stretta pertinenza infortunistica con l’evento del 01.04.2016. Purtroppo l’impegno lavorativo al rientro sul posto di lavoro e solo dopo il 4.8.2016 ha motivato l’astensione lavorativa essendo oltremodo pesante da come comunicato dal paziente in visita portando a riacutizzazione algica della spalla destra già in passato operata.(…).” (doc. ZM 17, p. 4) Per maggiore comprensione, occorre precisare che il 2 settembre 2016 l’assicurato ha dichiarato “… di aver subito un infortunio in data 01.04.2016; mentre giocavo a calcio, ho preso una pallonata alla costola e mentre mi accasciavo a terra, mi sono fatto male alla spalla (quella infortunata precedentemente e operata nel 2014). In seguito alla ricaduta, i dolori alla spalla si sono accentuati e ciò mi provoca grandi sofferenze, non riesco nemmeno più a dormire. Inoltre, nel mese di luglio l’ufficio invalidità mi ha mandato a lavorare presso la __________, nonostante il parere negativo del mio medico curante. Questo ha aggravato il mio stato di salute ed il mio medico curante mi ha vietato di fare qualsiasi attività, prescrivendomi assoluto riposo.” (doc. ZM 16). Agli atti figura pure il referto 15 settembre 2016 del dott. __________, responsabile del Servizio di chirurgia dell’arto superiore presso l’Ospedale __________ di __________, il quale, riferendosi a quanto dichiaratogli dall’assicurato, ha sostenuto che quest’ultimo avrebbe riportato “… un trauma contusivo e distorsivo all’emitorace destro, alla spalla destra e alla colonna cervicale. Dopo il trauma sono stati effettuati gli accertamenti e si è riscontrata una frattura costale ma da allora il paziente soffre di dolore ed ipostenia alla spalla e anche alla colonna cervicale. In anamnesi, per quanto riguarda la spalla destra, si evidenzia un intervento a maggio 2013 presso l’Ospedale di __________ di riparazione del sovraspinoso con poi però buona ripresa funzionale con possibilità del paziente nuovamente di elevare attivamente l’arto senza particolari limitazioni e la spalla, prima della caduta del 4 aprile 2016, non era più dolente.” (doc. ZM 18).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Chiamato a pronunciarsi nel caso di specie, attentamente vagliata la documentazione presente all'inserto, questo Tribunale non ha valide ragioni per scostarsi dall'apprezzamento espresso dal dott. __________, secondo il quale, da una parte, l’insorgente ha ritrovato a far tempo dal 1° luglio 2016 lo status quo ante a margine dell’evento traumatico assicurato e, d’altra parte, la problematica interessante la spalla destra, annunciata all’assicuratore nel corso del mese di agosto 2016, non costituisce una conseguenza naturale del sinistro in discussione. Questa Corte constata innanzitutto che il ricorrente non contesta il fatto che, trattandosi della nota frattura costale, a decorrere dal 1° luglio 2016, allorquando è stato in grado di riprendere la propria attività lavorativa a tempo pieno. Il TCA rileva pure che, secondo il dott. __________, i disturbi alla spalla destra sarebbero insorti immediatamente dopo l’evento infortunistico, in occasione del quale l’assicurato avrebbe riportato un trauma distorsivo/contusivo anche a quella parte del corpo. Proprio su tale base il ricorrente contesta la fondatezza della posizione assunta dall’amministrazione (cfr. doc. ZM 18 e doc. I). Al riguardo, occorre tuttavia rilevare che quanto sostenuto dal medico curante specialista, facendo affidamento sulle dichiarazioni del proprio paziente, non trova affatto conferma nelle carte processuali. In effetti, dalla pregressa documentazione – quindi dall’annuncio d’infortunio (“Giocando ad una partita di calcio ho subito una pallonata nel costato destro procurandomi un forte dolore”), dai referti dell’Ospedale di __________, come pure dalle certificazioni del medico curante (cfr. doc. Z 1 e doc. ZM 2 – ZM 12) -, non risulta che la spalla destra sarebbe stata in qualche modo coinvolta nell’infortunio, né che l’insorgente avrebbe denunciato disturbi a quel livello immediatamente dopo il sinistro. Il primo documento in cui si fa riferimento alla spalla destra è la certificazione del 16 agosto 2016 della dott.ssa __________ (cfr. doc. ZM 13: “…, è affetto da algie spalla dx, in esiti di frattura costale VI emitorace dx”), rispettivamente, per quanto attiene alla dinamica dell’evento, la dichiarazione 2 settembre 2016 dell’assicurato stesso (doc. ZM 16: “…, ho preso una pallonata alla costola e mentre mi accasciavo a terra, mi sono fatto male alla spalla (…).”). In questo contesto, è utile segnalare che, secondo la giurisprudenza federale, una particolare importanza va attribuita alle certificazioni mediche allestite nella fase che segue immediatamente l'infortunio. Descrizioni retrospettive della sintomatologia iniziale possono essere dichiarate inaffidabili (cfr. STFA U 57/03 del 22 dicembre 2003 consid. 3.2.2, in cui il TFA ha dichiarato privi di valore probatorio, per quanto concerne la questione della causalità, dei referti medici basati in prevalenza su una descrizione retrospettiva del decorso dei disturbi fornita dalla paziente medesima; in questo senso, si veda pure la STCA 35.2012.10 del 7 agosto 2013 consid. 2.10., confermata con la STF 8C_632/2013 del 18 febbraio 2014). In ossequio ai principi giurisprudenziali appena citati, secondo questo Tribunale, non può quindi essere attribuita sufficiente forza probatoria al rapporto del dott. __________, il quale ha acriticamente ripreso le dichiarazioni del suo paziente. In esito a quanto precede, non è dimostrato, perlomeno secondo il criterio della verosimiglianza preponderante, caratteristico del settore della sicurezza sociale (cfr. DTF 125 V 195 consid. 2 e riferimenti; cfr., pure, Ghélèw, Ramelet, Ritter, op. cit., p. 320 e A. Rumo-Jungo, Rechtsprechung des Bundesgerichts zum Sozialversicherungsrecht, Bundesgesetz über die Unfallversicherung, Zurigo 2003, p. 343), che il danno alla spalla destra costituisca una conseguenza naturale dell’infortunio occorso in data 1° aprile 2016, di modo che l’assicuratore resistente era legittimato a negare le relative sue prestazioni. Alla luce di tutta la documentazione a disposizione, il TCA considera più verosimile la circostanza che l’esacerbazione dello stato della spalla destra, già oggetto di un intervento artroscopico di ricostruzione della cuffia dei rotatori nel giugno 2014, sia stata provocata dall’attività lavorativa – definita inadeguata dallo stesso assicurato (cfr. doc. ZM 16) - da lui svolta a far tempo dal 1° luglio 2016. Per quanto concerne la pretesa ricorsuale tendente al riconoscimento di un’IMI, essa si rivela già a prima vista infondata nella misura in cui è stato accertato che a far tempo dal 1° luglio 2016, RI 1 non presenta più alcun postumo dell’evento traumatico 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