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35.2016.83 vom 21. Februar 2017</w:t>
      </w:r>
    </w:p>
    <w:p>
      <w:r>
        <w:t>TI Tribunale d'appello, 2017-02-21, IT</w:t>
      </w:r>
    </w:p>
    <w:p>
      <w:r>
        <w:rPr>
          <w:b/>
        </w:rPr>
        <w:t xml:space="preserve">Quelle: </w:t>
      </w:r>
      <w:r>
        <w:t>https://mcp.opencaselaw.ch/entscheid/ti_gerichte_35.2016.83</w:t>
      </w:r>
    </w:p>
    <w:p>
      <w:r>
        <w:t>FR: TI_GERICHTE 35.2016.83 du 21 février 2017</w:t>
      </w:r>
    </w:p>
    <w:p>
      <w:r>
        <w:t>IT: TI_GERICHTE 35.2016.83 del 21 febbraio 2017</w:t>
      </w:r>
    </w:p>
    <w:p>
      <w:pPr>
        <w:pStyle w:val="Heading2"/>
      </w:pPr>
      <w:r>
        <w:t>Regeste</w:t>
      </w:r>
    </w:p>
    <w:p>
      <w:r>
        <w:t>Estinzione del nesso di causalità naturale</w:t>
      </w:r>
    </w:p>
    <w:p>
      <w:pPr>
        <w:pStyle w:val="Heading2"/>
      </w:pPr>
      <w:r>
        <w:t>Erwägungen</w:t>
      </w:r>
    </w:p>
    <w:p>
      <w:r>
        <w:rPr>
          <w:b/>
        </w:rPr>
        <w:t>E. 19</w:t>
      </w:r>
    </w:p>
    <w:p>
      <w:r>
        <w:t>maggio 2016. In particolare, questa Corte constata che agli atti non figurano pareri medici specialistici suscettibili di generare dei dubbi circa la fondatezza dell’apprezzamento enunciato dal dott. __________ (a conferma del parere della dott.ssa __________). Il TCA non ignora che in alcune sue certificazioni, il dott. __________, spec. FMH in chirurgia ortopedica, parla di “problematica post-traumatica a livello di entrambe le ginocchia” (doc. 95 – il corsivo è del redattore), rispettivamente di “problematica di lesione meniscale mediale bilaterale conseguente ad un precedente trauma ” (doc. 108 - il corsivo è del redattore). In proposito, è utile segnalare che l’Alta Corte ha più volte precisato che il termine “ post-traumatico ” viene spesso utilizzato nel linguaggio medico quale sinonimo di “ unfallkausal ”. Tuttavia, secondo l’usuale e comune comprensione linguistica, l’espressione “post” viene pure sovente messa in relazione con la successione temporale, senza nessun riferimento a rapporti di causa effetto. Pertanto, sempre secondo il Tribunale federale, occorre esaminare in ogni caso concreto quale significato attribuire ai termini “post”, rispettivamente “post-traumatico” (cfr. STF 8C_400/2014 del 21 luglio 2014 consid. 3.2, 8C_524/2014 del 20 agosto 2014 consid. 4.3.3 e 8C_423/2014 del 31 marzo 2015 consid. 4.3). Nella presente fattispecie, è da escludere che il dott. __________ abbia inteso utilizzare i termini precedentemente citati per sostenere l’esistenza di una relazione di causa effetto tra l’infortunio e i disturbi alle ginocchia, visto che, nella sua ultima certificazione, ha esplicitamente lasciato all’assicuratore il compito di pronunciarsi “in maniera precisa sulla copertura assicurativa” (cfr. doc. 108, p. 2). Inoltre, anche le obiezioni sollevate in sede di ricorso non appaiono atte a giustificare un esito diverso della vertenza. Da una parte, occorre rilevare che la regola “ post hoc, ergo propter hoc ”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Del resto, nel caso concreto, riconoscendo inizialmente il proprio obbligo a prestazioni, l’amministrazione ha ammesso che l’evento assicurato ha peggiorato lo stato morboso preesistente, si è trattato tuttavia di un peggioramento temporaneo, posto che l’insorgente ha raggiunto lo status quo sine a distanza di poco meno di un anno dal sinistro. Dall’altra, va ricordato che l’istituto assicuratore ha posto termine alle proprie prestazioni in ragione dell’estinzione del nesso di causalità naturale con il sinistro del</w:t>
      </w:r>
    </w:p>
    <w:p>
      <w:r>
        <w:rPr>
          <w:b/>
        </w:rPr>
        <w:t>E. 23</w:t>
      </w:r>
    </w:p>
    <w:p>
      <w:r>
        <w:t>giugno 2015, e non perché lo stato di salute dell’assicurato si sarebbe nel frattempo stabilizzato ai sensi dell’art. 19 cpv. 1 LAINF. In esito a tutto quanto precede, il Tribunale ritiene dimostrato,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a contare dal 19 maggio 2016 i disturbi alle ginocchia non costituivano più una conseguenza naturale dell’infortunio , di modo che l’assicuratore resistente era legittimato a negare le relative sue prestazioni da quella data. In queste condizioni, il TCA può esimersi dal dare seguito all’atto istruttorio (perizia medica giudiziaria) richiesto dall’assicurato.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