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35.2016.7 vom 12. September 2016</w:t>
      </w:r>
    </w:p>
    <w:p>
      <w:r>
        <w:t>TI Tribunale d'appello, 2016-09-12, IT</w:t>
      </w:r>
    </w:p>
    <w:p>
      <w:r>
        <w:rPr>
          <w:b/>
        </w:rPr>
        <w:t xml:space="preserve">Quelle: </w:t>
      </w:r>
      <w:r>
        <w:t>https://mcp.opencaselaw.ch/entscheid/ti_gerichte_35.2016.7</w:t>
      </w:r>
    </w:p>
    <w:p>
      <w:r>
        <w:t>FR: TI_GERICHTE 35.2016.7 du 12 septembre 2016</w:t>
      </w:r>
    </w:p>
    <w:p>
      <w:r>
        <w:t>IT: TI_GERICHTE 35.2016.7 del 12 settembre 2016</w:t>
      </w:r>
    </w:p>
    <w:p>
      <w:pPr>
        <w:pStyle w:val="Heading2"/>
      </w:pPr>
      <w:r>
        <w:t>Regeste</w:t>
      </w:r>
    </w:p>
    <w:p>
      <w:r>
        <w:t>Assicuratore LAINF non poteva,solo sulla base del parere del proprio medico fiduciario,contestato tramite refertazione medico-specialistica di senso contrario,negare all'assicurato il diritto a prestazioni,ritenendo le affezioni alla spalla di natura morbosa.Rinvio atti per disporre perizia esterna</w:t>
      </w:r>
    </w:p>
    <w:p>
      <w:pPr>
        <w:pStyle w:val="Heading2"/>
      </w:pPr>
      <w:r>
        <w:t>Erwägungen</w:t>
      </w:r>
    </w:p>
    <w:p>
      <w:r>
        <w:rPr>
          <w:b/>
        </w:rPr>
        <w:t>E. 1</w:t>
      </w:r>
    </w:p>
    <w:p>
      <w:r>
        <w:t>pochi argomenti per considerare un nesso di causalità almeno probabile tra i disturbi alla spalla destra e levento traumatico (cfr. doc. V/1 pag. 14).</w:t>
      </w:r>
    </w:p>
    <w:p>
      <w:r>
        <w:t>Ciò non è tuttavia sufficiente per considerare chiarita la questione.</w:t>
      </w:r>
    </w:p>
    <w:p>
      <w:r>
        <w:t>Pertanto, per le ragioni che precedono, questa Corte, tutto ben considerato,stante la complessità della problematica oggetto della presente vertenza riconosciuta dallo stesso dr. __________,ritiene che lemotivazioni addotte a più riprese dal dr. __________</w:t>
      </w:r>
    </w:p>
    <w:p>
      <w:r>
        <w:rPr>
          <w:b/>
        </w:rPr>
        <w:t>E. 49</w:t>
      </w:r>
    </w:p>
    <w:p>
      <w:r>
        <w:t>(la quale elenca una serie di criteri utili a differenziare un’origine degenerativa da una traumatica in relazione ad una lesione della cuffia dei rotatori) (cfr. doc. DD), siano giustificati e tali da rendere imprescindibile la messa in atto, da parte dell’assicuratore LAINF, di una perizia esterna specialistica, al fine di stabilire la natura infortunistica o meno dei disturbi alla spalla destra annunciati dal signor PI 1. Il dr. __________ ha, del resto, ancora una volta confermato il tenore delle sue precedenti valutazioni nella presa di posizione del 16 gennaio 2016 prodotta in sede ricorsuale, con la quale ha rilevato come “nell’apprezzamento medico del 5.10.2015 la stessa dr.ssa __________, che afferma di avere valutato personalmente l’artro-risonanza magnetica, fa stato dell’assenza di un’atrofia della muscolatura della cuffia dei rotatori della spalla destra del signor PI 1. Trovano quindi conferma le considerazioni espresse nella valutazione del 19.8.2015 facendo riferimento alla pubblicazione SUVA Nr. 49 del Bollettino dei medici svizzeri” (doc. 48). Ora, a mente del TCA, le obiezioni sollevate dal dr. __________ non possono considerarsi superate, come invece preteso dall’CO 1 in sede di risposta di causa, neppure dall’apprezzamento ortopedico dell’8 marzo 2016 del dr. __________ del Centro __________ della CO 1 di __________, spec. FMH in chirurgia ortopedica e traumatologia dell’apparato locomotore, al quale l’assicuratore LAINF ha chiesto una valutazione prima dell’emanazione della risposta di causa. Questo Tribunale rileva, infatti, che lo stesso dr. __________, nella propria articolata presa di posizione, dopo avere riconosciuto che “nonostante da una parte una letteratura medica ben fornita e conclusiva in modo abbastanza preciso e d’altra parte un quadro legislativo definito in modo chiaro, l’analisi di causalità naturale tra disturbi lamentati o lesioni constatate alla cuffia dei rotatori rimane per diversi motivi complessa” (cfr. doc. V/1 pag. 5, sottolineatura della redattrice), ha aggiunto che “nella mia presa di posizione, non mi è parso opportuno di riprendere nel dettaglio gli argomenti avanzati da una parte e dall’altra (ossia dalla dr.ssa __________ e dal dr. __________, n.d.r.), il quale esercizio consisterebbe sennò né più né meno a dare punti ad uno o l’altro” (doc. V/1 pag. 6, sottolineatura della redattrice). Lo specialista non ha quindi chiarito le ragioni per le quali le argomentazioni sviluppate dal dr. __________ sarebbero erronee, fornendo invece un riassunto dei casi in cui si è in presenza di lesioni degenerative della cuffia dei rotatori e di quelli nei quali si è in presenza di lesioni traumatiche della cuffia dei rotatori, per poi concludere che “dal punto di vista strettamente medico, ci sono dal signor PI 1 pochi argomenti per considerare un nesso di causalità almeno probabile tra i disturbi alla spalla destra” e l’evento traumatico (cfr. doc. V/1 pag. 14). Ciò non è tuttavia sufficiente per considerare chiarita la questione. Pertanto, p er le ragioni che precedono, questa Corte, tutto ben considerato, stante la complessità della problematica oggetto della presente vertenza riconosciuta dallo stesso dr. __________, ritiene che le motivazioni addotte a più riprese dal dr. __________ siano atte a creare almeno lievi dubbi circa la fondatezza della valutazione espressa dal medico __________ dr.ssa __________, poste alla base della decisione su opposizione impugnata (cfr. DTF 139 V 225 consid. 5.2 e DTF 135 V 465).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del proprio medico __________ (per un caso analogo, si veda la STF 8C_757/2014 del 16 gennaio 2015 consid. 3.2). P er le ragioni già esposte al considerando 2.7. , si giustifica pertanto l’annullamento della decisione su opposizione impugnata. L’assicuratore resistente, a cui gli atti vengono dunque retrocessi, dovrà disporre un approfondimento peritale esterno volto a chiarire se i disturbi alla spalla destra annunciati da PI 1 siano di natura post-infortunistica oppure morbosa.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