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35.2016.11 vom 23. Mai 2016</w:t>
      </w:r>
    </w:p>
    <w:p>
      <w:r>
        <w:t>TI Tribunale d'appello, 2016-05-23, IT</w:t>
      </w:r>
    </w:p>
    <w:p>
      <w:r>
        <w:rPr>
          <w:b/>
        </w:rPr>
        <w:t xml:space="preserve">Quelle: </w:t>
      </w:r>
      <w:r>
        <w:t>https://mcp.opencaselaw.ch/entscheid/ti_gerichte_35.2016.11</w:t>
      </w:r>
    </w:p>
    <w:p>
      <w:r>
        <w:t>FR: TI_GERICHTE 35.2016.11 du 23 mai 2016</w:t>
      </w:r>
    </w:p>
    <w:p>
      <w:r>
        <w:t>IT: TI_GERICHTE 35.2016.11 del 23 maggio 2016</w:t>
      </w:r>
    </w:p>
    <w:p>
      <w:pPr>
        <w:pStyle w:val="Heading2"/>
      </w:pPr>
      <w:r>
        <w:t>Regeste</w:t>
      </w:r>
    </w:p>
    <w:p>
      <w:r>
        <w:t>Caduta con distorsione caviglia dx. Nesso di causalità naturale dichiarato estinto a distanza di otto mesi ca. dal sinistro. Negata AG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ottobre 2014, allegando la procura e richiamando dallCO 1 lintero incarto riguardante lassicurato (doc. 77).</w:t>
      </w:r>
    </w:p>
    <w:p>
      <w:r>
        <w:t>Il 20 novembre 2015, lCO 1 ha trasmesso al rappresentante dellassicurato la documentazione completa su CD, fra cui figurava pure il rapporto 14 luglio 2014 del medico di circondario (cfr. doc. 90).</w:t>
      </w:r>
    </w:p>
    <w:p>
      <w:r>
        <w:t>Il TCA può pertanto entrare nel merito del ricorso.</w:t>
      </w:r>
    </w:p>
    <w:p>
      <w:r>
        <w:t>Nel merito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