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35.2016.108 vom 23. Februar 2017</w:t>
      </w:r>
    </w:p>
    <w:p>
      <w:r>
        <w:t>TI Tribunale d'appello, 2017-02-23, IT</w:t>
      </w:r>
    </w:p>
    <w:p>
      <w:r>
        <w:rPr>
          <w:b/>
        </w:rPr>
        <w:t xml:space="preserve">Quelle: </w:t>
      </w:r>
      <w:r>
        <w:t>https://mcp.opencaselaw.ch/entscheid/ti_gerichte_35.2016.108</w:t>
      </w:r>
    </w:p>
    <w:p>
      <w:r>
        <w:t>FR: TI_GERICHTE 35.2016.108 du 23 février 2017</w:t>
      </w:r>
    </w:p>
    <w:p>
      <w:r>
        <w:t>IT: TI_GERICHTE 35.2016.108 del 23 febbraio 2017</w:t>
      </w:r>
    </w:p>
    <w:p>
      <w:pPr>
        <w:pStyle w:val="Heading2"/>
      </w:pPr>
      <w:r>
        <w:t>Erwägungen</w:t>
      </w:r>
    </w:p>
    <w:p>
      <w:r>
        <w:rPr>
          <w:b/>
        </w:rPr>
        <w:t>E. 35</w:t>
      </w:r>
    </w:p>
    <w:p>
      <w:r>
        <w:t>consid. 4b). 2.9.   Nella concreta evenienza, attentamente vagliato l’insieme della documentazione medica agli atti (in particolare, doc. 200), questo Tribunale ritiene che il parere espresso dal dr. med. __________, specialista nella materia che qui ci occupa e che vanta un’ampia esperienza in materia di medicina assicurativa e infortunistica, - dettagliato, approfondito e quindi rispecchiante i parametri giurisprudenziali sopra ricordati e, al quale, va dunque attribuita piena forza probante (cfr. consid. 2.8) - possa validamente costituire da base al giudizio che è ora chiamato a rendere, senza che si riveli necessario procedere ad ulteriori atti istruttori (in particolare, all'esperimento di una " perizia medico-specialistica a valutazione della capacità lavorativa residua ", così come postulato dal rappresentante del ricorrente nel gravame: cfr. doc. I, pag. 4). Del resto, la valutazione dello specialista dell'CO 1 non è stata smentita da certificati medico-specialistici neppure in sede ricorsuale, ma solo attraverso il parere del rappresentante legale dell'assicurato che medico non è. In particolare, le contestazioni (segnatamente, circa l'asserita impossibilità per il suo assistito di essere in grado di eseguire in misura normale un lavoro di fabbrica dove non deve interloquire con i suoi colleghi) mosse dal patrocinatore del ricorrente nel gravame all'esigibilità lavorativa del suo assistito determinata dal medico fiduciario, dr. med. __________ (cfr. doc. 118 e 241), non trovano fondamento in alcun rapporto medico, tantomeno specialistico, ed hanno pertanto il valore di una semplice dichiarazione di parte. Non possono quindi essere condivise dal TCA. Del resto, la valutazione dell'esigibilità lavorativa espressa dallo specialista dell'CO 1 risulta plausibile anche alla luce dei precedenti giurisprudenziali riportati qui di seguito, riguardanti assicurati che soffrivano, in maniera più o meno grave, di problemi di udito. In una sentenza 32.2010.166 del 15 dicembre 2010, cresciuta incontestata in giudicato, questa Corte ha ritenuto un operaio di fabbrica, affetto da sordità assoluta a destra e rischio di diminuzione della capacità uditiva a sinistra, in grado di svolgere al 100% (e con rendimento completo) un lavoro adeguato " (professione a grado normale di competenza uditiva e senza rischio di aggravamento uditivo da esposizione a rumore) ", in particolare " in quei settori d'attività accessibili a lavoratori non qualificati, con mansioni semplici e ripetitive, che non richiedono una preparazione professionale specifica ma possono essere esercitate dopo una semplice introduzione al posto di lavoro ed un breve periodo di rodaggio ", ribadendo che " sia nell'ambito industriale che nel settore delle prestazioni di servizio, vi sono, in effetti, delle attività che non richiedono un udito da ambo le parti, che non sono particolarmente rumorose e che non presuppongono particolari attitudini intellettuali e/o una formazione specifica ". In una sentenza 35.2011.6 del 17 marzo 2011, cresciuta incontestata in giudicato, questa Corte ha ritenuto un operaio di fabbrica che aveva patito un danno uditivo (segnatamente: una anacusia a destra con assenza di qualsiasi risposta e una ipoacusia di tipo percettivo a sinistra più accentuata sui toni acuti) prevalentemente da ricondurre all'attività professionale e che era pure scivolato su una lastra di ghiaccio riportando una contusione all'emitorace e al polso destro, in grado di svolgere al 100% (e con rendimento completo) " un’attività leggera dal profilo dell'impegno fisico, da svolgere in posizione seduta e a livello dell'orizzontale, e che non dipenda da informazioni acustiche ", ritenuto come " al TCA appare plausibile che sul mercato generale del lavoro esistano delle attività semplici e ripetitive, che l'assicurato, una volta acquisito l'automatismo potrebbe svolgere in maniera indipendente, nonostante lo stato di sordità quasi totale in cui versa ".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è il caso per il settore delle prestazioni di servizio (STCA 32.2015.109 del 27 giugno 2016, consid. 2.7.8).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rispetto a quella originariamente esercitata (di "carpentiere" nell'edilizia).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pur comprendendo le difficoltà nel reperire un'occupazione vista la problematica uditiva di cui è affetto l'assicurato, ritiene che il ventaglio di attività esigibili è da ritenere ampio visto che, anche nel caso di specie, nel mercato generale del lavoro esistono delle occupazioni, essenzialmente di controllo e di sorveglianza, aperte a p ersonale non qualificato o semi qualificato ( le attività adeguate entranti in linea di conto - ISS, livello di qualifica 4 fino alla TA1 2010, poi divenuto livello 1 con la TA1 2012, semplici e ripetitive - non richiedono difatti né un’esperienza professionale diversificata né un grado di istruzione particolare; cfr. in questo senso la DTF 137 V 71 consid. 5.3. e SVR 2002 n. U 15 p. 49 consid. 3b; RCC 1991 p. 332 consid. 3b; STF 8C_709/2008 del 3 aprile 2009 consid. 2.3.) , che il ricorrente, nonostante i disturbi che lo interessano, sarebbe in grado di esercitare in maniera completa (cfr. per un caso analogo, STF 8C_776/2008 del 18 giugno 2009, consid. 5 e la già citata STCA 35.2011.6 del 17 marzo 2011, cresciuta incontestata in giudicato). Val qui la pena di ricordare che in STF 8C_652/2014 del 9 gennaio 2015 consid. 3.2 l'Alta Corte ha confermato il giudizio cantonale (" dass die Versicherte faktisch taub sei, weshalb allein schon die Kommunikations-probleme Fragen zur Verwertbarkeit der ärztlich attestierten Rest-arbeitsfähigkeit aufwürfen; daneben bestünden mannigfaltige weitere gesundheitliche Einschränkungen, aufgrund welcher kaum anzunehmen sei, dass sich ein Arbeitgeber - selbst in einem Nischenarbeitsplatz - bereit erklären würde, die Versicherte zu beschäftigen. " ) riguardante un assicurato nato nel 1998 ed affetto, tra l'altro, da una " doppelseitiger Schwerhörigkeit ", impugnato dall'UAI del Cantone Argovia, in quanto: " (…) Die IV-Stelle verkennt zum einen, dass sämtliche der von ihr angeführten Anstellungsverhältnisse Tätigkeiten im Bereich des Gastgewerbes betrafen, die der Versicherten wegen der vorinstanzlich festgehaltenen gesundheitlichen Beeinträchtigungen nicht mehr zumutbar waren. (…). Das von ihr zitierte Urteil 8C_776/2008 vom 18. Juni 2009 ist wenig einschlägig, da danach die Schwerhörigkeit der versicherten Person mit einer Cochlea-Implantation wesentlich vermindert werden konnte und im Übrigen keine weiteren körperlichen oder psychischen Einschränkungen bestanden. Abschliessend ist zur Verdeutlichung der vorinstanzlichen Erwägungen darauf hinzuweisen, dass die Beschwerdegegnerin gemäss Gutachten der medizinischen Abklärungsstelle B.________ vom 25. Februar 2013 wegen der Geburtsgebrechen (Goldenhar-Syndrom; ICD-10: Q87.0) binokulär nicht zu sehen vermochte, weshalb ihr Arbeiten, die visuelle Anstrengungen erforderten, wie sie bspw. bei einer Tätigkeit an einem Bildschirm anfielen, nicht zumutbar waren, weil damit Doppelbilder entstehen konnten. (…).Nach dem Gesagten hat die Vorinstanz bei der Beurteilung der Frage, ob die Versicherte das ihr verbliebene Leistungsvermögen auf dem ausgeglichen Arbeitsmarkt zu verwerten vermochte, zu Recht von weiteren Abklärungen abgesehen und sich auf die allgemeine Lebenserfahrung berufen, wonach in Fällen, wie dem zur Diskussion stehenden, keine nennenswerten Arbeitsgelegenheiten mehr offen standen. (…)" . In siffatte circostanze, questo Tribunale non condivide le argomentazioni ricorsuali sollevate dal rappresentante dell'assicurato, che ha stigmatizzato l'operato dell'CO 1 per non aver eseguito " nessuna indagine concreta in posti di lavoro eventualmente accessibili a una persona presentante una sordità bilaterale quasi completa " e ha conseguentemente ritenuto che " l'incidenza sull'esigibilità del notevole danno di indubbia causalità traumatica non sia stata valutata con la dovuta diligenza e che la documentazione medica e amministrativa sulla quale l'intimata fonda la decisione di negare una aumento della rendita d'invalidità sia incompleta ".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uditivo di cui è affetto, e, quindi, un lavoro in posizione seduta, senza rischio di aggravamento uditivo da esposizione a rumore e che non dipenda da informazioni acustiche. 2.10. Si tratta ora di valutare le conseguenze economiche del danno alla salute infortunistico. 2.11.   Per quanto concerne il reddito da valido, s econdo l’assicuratore infortuni resistente, senza il danno infortunistico, RI 1 , nel 2014 (data di decorrenza della rendita - 1° ottobre 2014 , ovvero dal primo giorno del mese in cui è stato annunciato il peggioramento dello stato di salute: doc. doc. 277), avrebbe realizzato un guadagno annuo lordo di fr. 77'512.05, arrotondato a fr. 77'512.00, determinato mediante rivalutazione nominale di quello del 1999 (ramo F, costruzioni) fissato sulla base dei dati forniti direttamente dall'ex datore di lavoro (doc. 276). Questo dato, desunto dai dati forniti direttamente dall'ex datore di lavoro e non contestato dal rappresentante del ricorrente (doc. 276), può senz’altro essere fatto proprio da questa Corte. 2.12.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Giova infine ricordare che,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2.13. Dalle tavole processuali risulta che l'CO 1, dopo aver osservato che il sistema dei Dispositivi Posti di Lavoro (DPL) non è idonea a valutare il grado di invalidità nei casi di problematiche alla vista o all'udito (doc. 276 e 277), ha determinato in fr. 66'453.12 il reddito " da invalido ", applicando la tabella TA1 2014, media totale, livello di qualifica 1, uomini, riportato sulle 41.7 ore, e operando successivamente una decurtazione 15% a titolo di deduzione sociale, giungendo così all’importo di fr. 56'485.15 (doc. 276 e 277). Innanzitutto questa Corte osserva che, come correttamente appurato dall'CO 1, u tilizzando i dati forniti dalla tabella TA1 2014,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 cfr. dati pubblicati sul sito web dell’UFS; a questo proposito, si veda la STF 8C_480/2010 del 10 marzo 2012 consid. 3.1.1), esso ammonta a fr. 5'537.76 mensili oppure a fr. 66'453.12 per l'intero anno (fr. 5'537.76 x 12). Detto questo, il TCA rileva che q uand'anche si applicasse al caso di specie - per mera ipotesi - la deduzione sociale massima del 25% ( DTF 126 V 80 consid. 5b/cc; STF 9C_179/2013 del 26 agosto 2013 al consid. 5.4 confermata in STF 9C_767/2015 del 19 aprile 2016 al consid. 4.6; e, da ultimo, STF 8C_80/2013 del 17 gennaio 2014 al consid. 4.2), come effettuato dall'Alta Corte al considerando 6 della già citata STF 8C_776/2008 del 18 giugno 2009, si giungerebbe in ogni caso ad un reddito "da invalido" annuo di fr. 49'839.84, che non darebbe diritto ad un aumento della rendita. Infatti, raffrontando, nel 2014, il reddito "da valido" di fr. 77'512.00 (cfr. consid. 2.11) con quello "da invalido" di fr. fr. 49'839.84, si otterrebbe un grado di invalidità del 35.70%, arrotondato al 36% secondo la giurisprudenza di cui alla DTF 130 V 121 consid. 3.2. I l TCA non ha quindi riscontrato alcun aumento del grado di invalidità (laddove, per ottenere la revisione di una rendita in corso, deve essere appurato un aumento di almeno il 5%: cfr. consid. 2.4), nemmeno avendo considerato - giova ribadire, per mera ipotesi - la deduzione sociale massima del 25% consentita dalla giurisprudenza. Stante quanto precede, questo Tribunale non condivide la richiesta del rappresentante dell'insorgente di riconoscere al suo assistito una rendita di invalidità di almeno 50% (doc. I, pag. 4). Sulla scorta delle considerazioni che precedono il gravame deve dunque essere respinto e la decisione su opposizione impugnata mediante la quale l’amministrazione ha confermato la rendita del 36% in vigore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