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35.2015.94 vom 30. November 2015</w:t>
      </w:r>
    </w:p>
    <w:p>
      <w:r>
        <w:t>TI Tribunale d'appello, 2015-11-30, IT</w:t>
      </w:r>
    </w:p>
    <w:p>
      <w:r>
        <w:rPr>
          <w:b/>
        </w:rPr>
        <w:t xml:space="preserve">Quelle: </w:t>
      </w:r>
      <w:r>
        <w:t>https://mcp.opencaselaw.ch/entscheid/ti_gerichte_35.2015.94</w:t>
      </w:r>
    </w:p>
    <w:p>
      <w:r>
        <w:t>FR: TI_GERICHTE 35.2015.94 du 30 novembre 2015</w:t>
      </w:r>
    </w:p>
    <w:p>
      <w:r>
        <w:t>IT: TI_GERICHTE 35.2015.94 del 30 novembre 2015</w:t>
      </w:r>
    </w:p>
    <w:p>
      <w:pPr>
        <w:pStyle w:val="Heading2"/>
      </w:pPr>
      <w:r>
        <w:t>Erwägungen</w:t>
      </w:r>
    </w:p>
    <w:p>
      <w:r>
        <w:rPr>
          <w:b/>
        </w:rPr>
        <w:t>E. 15</w:t>
      </w:r>
    </w:p>
    <w:p>
      <w:r>
        <w:t>p. 49 consid. 3b; RCC 1991 p. 332 consid. 3b; STF 8C_709/2008 del 3 aprile 2009 consid. 2.3.).</w:t>
      </w:r>
    </w:p>
    <w:p>
      <w:r>
        <w:t>In una sentenza 8C_971/2008 del 23 marzo 2009, lAlta Corte ha ribadito che anche per gliassicurati limitati nellutilizzo della mano dominante, esiste un mercato del lavoro sufficientemente ampio:</w:t>
      </w:r>
    </w:p>
    <w:p>
      <w:r>
        <w:t>Alla luce di quanto precede, occorre concludere che la ricorrente sarebbe in grado di svolgere, a tempo pieno, unattività lavorativa leggera.</w:t>
      </w:r>
    </w:p>
    <w:p>
      <w:r>
        <w:t>2.3.4.   Si tratta ora di valutare le conseguenze economiche del danno alla salute infortunistico.</w:t>
      </w:r>
    </w:p>
    <w:p>
      <w:r>
        <w:t>Per quanto riguarda ilreddito da invalido,va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Nella presente fattispecie, lassicuratore LAINF convenuto ha determinato il reddito ancora esigibile dallassicurata, mediante il metodo delle DPL.</w:t>
      </w:r>
    </w:p>
    <w:p>
      <w:r>
        <w:t>È pertanto risultato che nelle attività sostitutive che l'insorgente sarebbe in grado di esercitare tenuto conto del danno alla salute, e meglio lincassatrice-imballatrice presso la __________ di __________, laddetto alla produzione di imballaggi presso la __________ di __________, limpiegato alla logistica presso la __________ di __________, la riempitrice (impaccatrice) presso la __________ di __________ e, infine, la cassiera presso la __________ di __________, i dipendenti di tali ditte percepivano in media un reddito annuo pari a fr. 42'825.80 (doc. 272).</w:t>
      </w:r>
    </w:p>
    <w:p>
      <w:r>
        <w:t>Daltro canto, sempre in conformità alla giurisprudenza suevocata, l'assicuratore infortuni ha fornito informazioni sul numero globale dei posti di lavoro che entrano in linea di conto alla luce degli impedimenti presentati dall'assicurata, sul salario massimo e minimo, così come sul salario medio.</w:t>
      </w:r>
    </w:p>
    <w:p>
      <w:r>
        <w:t>In effetti, dalla tabella di cui al doc. 272 si evince che sono 76 i posti di lavoro che entrano in considerazione, che i salari minimo e massimo ammontano, rispettivamente, a fr. 31200 e a fr. 66'000, e infine che quello medio è di fr. 43091.--</w:t>
      </w:r>
    </w:p>
    <w:p>
      <w:r>
        <w:t>Il TCA constata che il valore considerato dallassicuratore LAINF convenuto (fr. 42825) èinferiorealla media dei salari medi (fr. 43091), ragione per la quale non vi possono essere dubbi circa la rappresentatività del reddito da invalido stabilito in base alle DPL.</w:t>
      </w:r>
    </w:p>
    <w:p>
      <w:r>
        <w:t>In conclusione - assodato che i cinque posti di lavoro segnalati dallIstituto rispettano le limitazioni funzionali derivanti dal danno alla salute che entra in linea di conto, aspetto riguardo al quale linsorgente non ha daltronde sollevato alcuna specifica obiezione -, il reddito da invalido è stato validamente determinato in base alle DPL.</w:t>
      </w:r>
    </w:p>
    <w:p>
      <w:r>
        <w:t>Esso ammonta afr. 42825.--</w:t>
      </w:r>
    </w:p>
    <w:p>
      <w:r>
        <w:t>Decurtazioni sul reddito da invalido stabilito in applicazione delle DPL non possono entrare in linea di conto, considerato il sistema stesso su cui si fonda questa modalità di fissazione del reddito (cfr. DTF 129 V 472, consid. 4.2.3).</w:t>
      </w:r>
    </w:p>
    <w:p>
      <w:r>
        <w:t>2.3.5.   Per quanto concerne invece ilreddito da valido, secondo lCO 1, qualora non fosse accaduto linfortunio assicurato, l'insorgente avrebbe guadagnato un importo annuo difr. 44291. Va rilevato che tale reddito è stato determinato in base ai salari previsti dal CCNL dellindustria alberghiera e della ristorazione, (cfr. doc. 274).</w:t>
      </w:r>
    </w:p>
    <w:p>
      <w:r>
        <w:t>Nel caso concreto, ciò si giustifica tanto più se si considera che il reddito da invalido è stato determinato mediante il metodo delle DPL, in base dunque a dati salariali regionali riferiti al Canton Ticino.</w:t>
      </w:r>
    </w:p>
    <w:p>
      <w:r>
        <w:t>Alla luce delle considerazioni di cui sopra, il TCA non ha quindi ragioni per scostarsi dallimporto di fr.44291.--calcolato dallCO 1.</w:t>
      </w:r>
    </w:p>
    <w:p>
      <w:r>
        <w:t>2.3.6.   Il grado di invalidità dell'insorgente - determinato confrontando i fr. 42825.-- al reddito che egli avrebbe potuto conseguire senza il danno alla salute, e cioè fr. 44'291.--, risulta essere del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