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35.2015.88 vom 18. November 2015</w:t>
      </w:r>
    </w:p>
    <w:p>
      <w:r>
        <w:t>TI Tribunale d'appello, 2015-11-18, IT</w:t>
      </w:r>
    </w:p>
    <w:p>
      <w:r>
        <w:rPr>
          <w:b/>
        </w:rPr>
        <w:t xml:space="preserve">Quelle: </w:t>
      </w:r>
      <w:r>
        <w:t>https://mcp.opencaselaw.ch/entscheid/ti_gerichte_35.2015.88</w:t>
      </w:r>
    </w:p>
    <w:p>
      <w:r>
        <w:t>FR: TI_GERICHTE 35.2015.88 du 18 novembre 2015</w:t>
      </w:r>
    </w:p>
    <w:p>
      <w:r>
        <w:t>IT: TI_GERICHTE 35.2015.88 del 18 novembre 2015</w:t>
      </w:r>
    </w:p>
    <w:p>
      <w:pPr>
        <w:pStyle w:val="Heading2"/>
      </w:pPr>
      <w:r>
        <w:t>Erwägungen</w:t>
      </w:r>
    </w:p>
    <w:p>
      <w:r>
        <w:rPr>
          <w:b/>
        </w:rPr>
        <w:t>E. 19</w:t>
      </w:r>
    </w:p>
    <w:p>
      <w:r>
        <w:t>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w:t>
      </w:r>
    </w:p>
    <w:p>
      <w:r>
        <w:t>2.3.   Presupposto essenziale per l'erogazione di prestazioni da parte dell'assicurazione contro gli infortuni è l'esistenza di unnesso di causalità naturalefra l'evento e le sue conseguenze (danno alla salute, invalidità, morte).</w:t>
      </w:r>
    </w:p>
    <w:p>
      <w:r>
        <w:t>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w:t>
      </w:r>
    </w:p>
    <w:p>
      <w:r>
        <w:t>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consid.3a; RCC 1986 p. 202 consid. 2c, RCC 1984 p. 468 consid. 3b, RCC 1983 p. 250 consid. 2b; DTF 115 V 142 consid. 8b, DTF 113 V 323 consid. 2a, DTF 112 V 32 consid. 1c, DTF 111 V 188 consid.2b; Meyer, Die Rechtspflege in der Sozialversicherung,inBasler Juristische Mitteilungen (BJM) 1989, p. 31-32; G. Scartazzini, Les rapports de causalité dans le droit suisse de la sécurité sociale, Basilea 1991, p. 63).Al riguardo essi si attengono, di regola, alle attestazioni mediche, quando non ricorrano elementi idonei a giustificarne la disattenzione (cfr. DTF 119 V 31; DTF 118 V 110; DTF 118 V 53; DTF 115 V 134; DTF 114 V 156; DTF 114 V 164; DTF 113 V 46).</w:t>
      </w:r>
    </w:p>
    <w:p>
      <w:r>
        <w:t>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w:t>
      </w:r>
    </w:p>
    <w:p>
      <w:r>
        <w:t>L'assicuratore contro gli infortuni è tenuto a corrispondere le proprie prestazioni fino a che le sequele dell'infortunio giocano un ruolo causale. Pertanto, la cessazione delle prestazioni entra in considerazione soltanto in due casi:</w:t>
      </w:r>
    </w:p>
    <w:p>
      <w:r>
        <w:t>-  quando lo stato di salute dell'interessato è simile a quello che esisteva immediatamente prima dell'infortunio (status quo ante);</w:t>
      </w:r>
    </w:p>
    <w:p>
      <w:r>
        <w:t>-  quando lo stato di salute dell'interessato è quello che, secondo l'evoluzione ordinaria,sarebbe prima o poi subentrato anche senza l'infortunio (status quo sine)</w:t>
      </w:r>
    </w:p>
    <w:p>
      <w:r>
        <w:t>(cfr. RAMI 1992 U 142, p. 75 s. consid.4b; A. Maurer, Schweizerisches Unfallversicherungsrecht, p. 469; U. Meyer-Blaser, Die Zusammenarbeit von Richter und Arzt in der Sozialversicherung,inBollettino dei medici svizzeri 71/1990, p. 1093).</w:t>
      </w:r>
    </w:p>
    <w:p>
      <w:r>
        <w:t>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w:t>
      </w:r>
    </w:p>
    <w:p>
      <w:r>
        <w:t>2.4.   Occorre inoltre rilevare che il diritto a prestazioni assicurative presuppone pure l'esistenza di unnesso di causalità adeguatatra gli elementi summenzionati.</w:t>
      </w:r>
    </w:p>
    <w:p>
      <w:r>
        <w:t>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w:t>
      </w:r>
    </w:p>
    <w:p>
      <w:r>
        <w:t>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w:t>
      </w:r>
    </w:p>
    <w:p>
      <w:r>
        <w:t>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consid.5 b/bb, 118 V 286 e 117 V 365 in fine; cfr., pure, U. Meyer-Blaser, Kausalitätsfragen aus dem Gebiet des Sozialversicherungsrechts,inSZS 2/1994, p. 104s. e M. Frésard, L'assurance-accidents obligatoire,inSchweizerisches Bundesverwaltungsrecht [SBVR], n. 39).</w:t>
      </w:r>
    </w:p>
    <w:p>
      <w:r>
        <w:t>2.5.   Nel caso di specie, dallesame degli atti emerge che lassicuratore LAINF convenuto ha affidato al dr. __________, spec. FMH in chirurgia ortopedica e ortopedia, lincarico di eseguire una perizia specialistica, al fine di valutare se tra i disturbi presentati dallinteressato e levento del 7 giugno 2014 esista un nesso di causalità naturale dimostrabile secondo il principio della probabilità preponderante oppure no.</w:t>
      </w:r>
    </w:p>
    <w:p>
      <w:r>
        <w:t>Con referto peritale del 27 gennaio 2015, il dr. __________ ha posto le diagnosi di stato post-contusivo al ginocchio sinistro; stato dopo trauma contusivo alla colonna lombo-sacrale in paziente portatore di fenomeni degenerativi preesistenti allinfortunio (doc. 44 pag. 3).</w:t>
      </w:r>
    </w:p>
    <w:p>
      <w:r>
        <w:t>A seguito di nuova documentazione medica fornita dallassicurato dopo avere privatamente consultato altri medici (cfr. doc. 64), sottopostagli per una presa di posizione, con scritto del 14 aprile 2015 il dr. __________ ha confermato interamente la correttezza della propria precedente valutazione peritale del 27 gennaio 2015, escludendo che i disturbi ancora presentati dallassicurato sia al ginocchio sinistro, che in sede lombare, siano tuttora in relazione causale con linfortunio assicurato.</w:t>
      </w:r>
    </w:p>
    <w:p>
      <w:r>
        <w:t>Il dr. __________ ha minuziosamente passato in rassegna i referti medici prodotti dallassicurato, spiegando dettagliatamente i motivi per i quali gli stessi non sono in grado di modificare il proprio parere.</w:t>
      </w:r>
    </w:p>
    <w:p>
      <w:r>
        <w:t>Egli ha infatti così motivato il proprio giudizio:</w:t>
      </w:r>
    </w:p>
    <w:p>
      <w:r>
        <w:t>LIstituto resistente, facendo propria la valutazione del dr. __________, ha quindi rifiutato il diritto a prestazioni dopo il 23 febbraio 2015 (cfr. doc. 66 e 76).</w:t>
      </w:r>
    </w:p>
    <w:p>
      <w:r>
        <w:t>Con la propria impugnativa, lassicurato ha contestato lapprezzamento del perito incaricato dallamministrazione, producendo un referto, datato 21 agosto 2015, con il quale il dr. __________, spec. FMH in chirurgia, ha rilevato come prima dellinfortunio il paziente stava bene e lavorava normalmente, aggiungendo che linfortunio ha creato delle lesioni aggiuntive, quali la protrusione discale L5-S1 ed una lacerazione del menisco al ginocchio sinistro, che causano ancora oggi disturbi dolorosi e riduzione dellattività lavorativa, concludendo che leffetto dellinfortunio non si è ancora risolto e prognosticamente non è possibile definirlo concluso con guarigione ad integrum, o ridurlo a semplice malattia, in quanto di malattia non si tratta. Le lesioni di base sono frutto di difetti di nascita e non di malattia (cfr. doc. I).</w:t>
      </w:r>
    </w:p>
    <w:p>
      <w:r>
        <w:t>Nella risposta di causa, lassicuratore ha rilevato che il dottor __________ ammette che il ricorrente poteva essere portatore, senza saperlo, di difetti di nascita, sia a livello del ginocchio che della colonna lombare. Sotto il profilo assicurativo, il semplice fatto che linfortunio abbia reso sintomatiche queste lesioni di base non basta tuttavia per dimostrare che linfortunio le ha peggiorate in modo duraturo e definitivo (doc. III).</w:t>
      </w:r>
    </w:p>
    <w:p>
      <w:r>
        <w:t>La valutazione con la quale il dr. __________ ha sottolineato di non avere più evidenziato dei problemi di origine post-traumatica a livello della schiena a distanza di quasi otto mesi dallinfortunio (cfr. doc. 44 pag. 4), è peraltro conforme alladottrina medica dominante,secondo la qualedopo traumi quali contusioni o distorsioni alla colonna vertebrale, lo stato anteriore del rachide può, di regola, considerarsi ristabilito trascorsi alcuni mesi a contare dall'evento traumatico, come se l'infortunio non fosse mai sopraggiunto (cfr. Bär/Kiener, Traumatismes vertébraux,inInformations médicales N. 67/décembre 1994, p. 45ss., contributo in cui viene illustrata, con dovizia di riferimenti, la posizione della dottrina medica dominante in materia appunto di traumi vertebrali;si veda pure E. Morscher, Schäden des Stütz- und Bewegungsapparates nach Unfällen: Wirbelsäule,inVersicherungsmedizin, Hrsg. E. Baur, U. Nigst, Berna 1973; 3. Auflage 1985).</w:t>
      </w:r>
    </w:p>
    <w:p>
      <w:r>
        <w:t>Questa tesi dottrinale è stata peraltro recepita dalla giurisprudenza. Secondo il Tribunale federale, un aggravamento post-traumatico (senza lesione strutturale associata) di uno stato degenerativo anteriore della colonna vertebrale, precedentemente asintomatico,cessa di produrre i propri effetti trascorsi dai sei ai nove mesi, al più tardi dopo un anno(cfr.SVR 2009 UV n 1 p. 1; STF 8C_562/2010 del 3 agosto 2011 consid. 5.1, 8C_314/2011 del 12 luglio 2011 consid. 7.2.3, 8C_416/2010 del 29 novembre 2010 consid. 3.3 e 8C_679/2010 del 10 novembre 2010 consid. 3.3).</w:t>
      </w:r>
    </w:p>
    <w:p>
      <w:r>
        <w:t>Un aggravamento significativo e quindi duraturo di un'affezione degenerativa preesistente alla colonna vertebrale in seguito a un infortunio è dimostrato soltanto quando l'indagine radiologica mette in evidenza una compressione improvvisa delle vertebre nonché la comparsa o il peggioramento di lesioni successivamente a un trauma (cfr. RAMI 2000U 363, p. 46s.).</w:t>
      </w:r>
    </w:p>
    <w:p>
      <w:r>
        <w:t>In una sentenza 8C_677/2007 del 4 luglio 2008 - pubblicata in SVR 2009 UV Nr. 1 - il TF ha precisato che non soltanto in caso di aggravazione traumatica di uno stato degenerativo preesistente non manifesto alla colonna vertebrale (STF 8C_326/2008), ma pure in caso di alterazioni degenerative della colonna vertebrale sopraggiunte soltanto dopo l'infortunio, occorre ammettere, in via di massima, che un rapporto di causalità non è più dato dopo un anno.</w:t>
      </w:r>
    </w:p>
    <w:p>
      <w:r>
        <w:t>È inoltre utile segnalare che, in una sentenza U 60/02 del 18 settembre 2002, il TFA ha precisato che, nell'ambito dell'apprezzamento delle prove fondato sul criterio della verosimiglianza preponderante, possono essere presi in considerazione dei principi basati sull'esperienza medica, a condizione che essi riflettano l'opinione dominante.</w:t>
      </w:r>
    </w:p>
    <w:p>
      <w:r>
        <w:t>Sempre secondo lAlta Corte, ciò deve valere in particolare per la dimostrazione del raggiungimento dellostatus quo sine.</w:t>
      </w:r>
    </w:p>
    <w:p>
      <w:r>
        <w:t>Quanto agli altri disturbi che lassicurato continua ad accusare al ginocchio sinistro, il dr. __________ ha evidenziato che la lesione messa in rilievo dallesame RMN del ginocchio sinistro del 12 febbraio 2015  ossia una meniscosi del corno posteriore del menisco mediale con una piccola lesione orizzontale  è una patologia che, per definizione, è di carattere degenerativo e non di carattere traumatico (doc. 65 pag. 2 e 3).</w:t>
      </w:r>
    </w:p>
    <w:p>
      <w:r>
        <w:t>La decisione su opposizione impugnata deve pertanto essere confermata.</w:t>
      </w:r>
    </w:p>
    <w:p>
      <w:r>
        <w:t>I presupposti (cumulativi) per la concessione dellassistenza giudiziaria sono in principio dati se listante si trova nel bisogno, se lintervento dellavvocato è necessario o perlomeno indicato e se il processo non è palesemente privo di esito positivo (STF 9C_196/2012 del 20 aprile 2012; DTF 125 V 202 consid. 4a, 372 consid. 5b e riferimenti).</w:t>
      </w:r>
    </w:p>
    <w:p>
      <w:r>
        <w:t>Per valutare se un assicurato si trova in uno stato di bisogno, secondo la giurisprudenza, si tiene conto di un fabbisogno minimo che si situa al di sopra del minimo di esistenza agli effetti del diritto esecutivo (cfr. SVR 1998 IV Nr. 13 p. 48 consid. 7b, p. 48 consid. 7c).</w:t>
      </w:r>
    </w:p>
    <w:p>
      <w:r>
        <w:t>Al minimo esecutivo va, infatti, aggiunto un supplemento al     massimo del 15-25% (cfr. STFA U 102/04 del 20 settembre      2004).</w:t>
      </w:r>
    </w:p>
    <w:p>
      <w:r>
        <w:t>Nella presente fattispecie, dalle carte processuali risulta che ilricorrente, divorziato e con una figlia (nata nel 2010) che vive insieme a lui, disoccupato, è stato fino al mese di maggio 2015 a carico della pubblica assistenza (cfr. doc. IX), mentre a partire dal mese di giugno 2015 è iscritto in disoccupazione e dispone, quali entrate, delle indennità di disoccupazione di fr. 3300 mensili (cfr. doc. A8).</w:t>
      </w:r>
    </w:p>
    <w:p>
      <w:r>
        <w:t>Lassicurato non ha dichiarato alcuna sostanza.</w:t>
      </w:r>
    </w:p>
    <w:p>
      <w:r>
        <w:rPr>
          <w:b/>
        </w:rPr>
        <w:t>E. 23</w:t>
      </w:r>
    </w:p>
    <w:p>
      <w:r>
        <w:t>febbraio 2015. La decisione su opposizione impugnata deve pertanto essere confermata. 2.9.   Il ricorrente ha chiesto di essere posto al beneficio dell’assistenza giudiziaria con il gratuito patrocinio dell’avv. RA 1 (cfr. doc. I). I presupposti (cumulativi) per la concessione dell’assistenza giudiziaria sono in principio dati se l’istante si trova nel bisogno, se l’intervento dell’avvocato è necessario o perlomeno indicato e se il processo non è palesemente privo di esito positivo (STF 9C_196/2012 del 20 aprile 2012; DTF 125 V 202 consid. 4a, 372 consid. 5b e riferimenti).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Nella presente fattispecie, dalle carte processuali risulta che il ricorrente, divorziato e con una figlia (nata nel 2010) che vive insieme a lui, disoccupato, è stato fino al mese di maggio 2015 a carico della pubblica assistenza (cfr. doc. IX), mentre a partire dal mese di giugno 2015 è iscritto in disoccupazione e dispone, quali entrate, delle indennità di disoccupazione di fr. 3’300 mensili (cfr. doc. A8). L’assicurato non ha dichiarato alcuna sostanza. Sul fronte delle uscite, la Tabella per il calcolo del minimo di esistenza agli effetti del diritto esecutivo, emanata dalla Camera di esecuzione e fallimento del Tribunale d’appello (CEF), quale Autorità di vigilanza cantonale, prevede la somma di fr. 1’350.- quale importo base mensile per il debitore monoparentale con obblighi di mantenimento, a cui vanno aggiunti fr. 400 per il mantenimento della figlia. Tale importo comprende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Sulla scorta di quanto è stato documentato , vi è poi da computare la pigione mensile di fr. 1’378 più fr. 45 di conguaglio e il premio afferente alla cassa malati, che, tolto il sussidio riconosciuto all’interessato, è di fr. 120/mese, per un ammontare globale di fr. 3’293/mese . Ora, aggiungendo all’importo base mensile il supplemento del 15-25% stabilito dalla giurisprudenza federale (cfr. STFA U 102/04 del 20 settembre 2004), il ricorrente presenta chiaramente un ammanco mensile e deve pertanto essere dichiarato indigente. Visto che anche le altre due condizioni poste da legge e giurisprudenza appaiono adempiute, l'istanza tendente alla concessione dell’assistenza giudiziaria va accolta riservato l'eventuale obbligo di rimborso, qualora la situazione economica dell'assicurato dovesse più tardi migliorare (cfr. art. 61 lett. f LPGA; U. Kieser, op. cit.,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