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35.2015.72 vom 4. April 2016</w:t>
      </w:r>
    </w:p>
    <w:p>
      <w:r>
        <w:t>TI Tribunale d'appello, 2016-04-04, IT</w:t>
      </w:r>
    </w:p>
    <w:p>
      <w:r>
        <w:rPr>
          <w:b/>
        </w:rPr>
        <w:t xml:space="preserve">Quelle: </w:t>
      </w:r>
      <w:r>
        <w:t>https://mcp.opencaselaw.ch/entscheid/ti_gerichte_35.2015.72</w:t>
      </w:r>
    </w:p>
    <w:p>
      <w:r>
        <w:t>FR: TI_GERICHTE 35.2015.72 du 4 avril 2016</w:t>
      </w:r>
    </w:p>
    <w:p>
      <w:r>
        <w:t>IT: TI_GERICHTE 35.2015.72 del 4 aprile 2016</w:t>
      </w:r>
    </w:p>
    <w:p>
      <w:pPr>
        <w:pStyle w:val="Heading2"/>
      </w:pPr>
      <w:r>
        <w:t>Erwägungen</w:t>
      </w:r>
    </w:p>
    <w:p>
      <w:r>
        <w:rPr>
          <w:b/>
        </w:rPr>
        <w:t>E. 18</w:t>
      </w:r>
    </w:p>
    <w:p>
      <w:r>
        <w:t>e foto doc. F3).</w:t>
      </w:r>
    </w:p>
    <w:p>
      <w:r>
        <w:t>Nellincidente del 17 ottobre 2009, lassicurato ha riportato la frattura affossata parietale destra con annessa piccola contusione cerebrale sottostante, la frattura della rocca petrosa destra con bolle aeree temporali sottodurali, con associato piccolo ematoma, la frattura del corpo vertebrale di Th9 e la frattura da compressione delle limitanti vertebrali superiori di Th4, Th5 e Th6 (doc. 35).</w:t>
      </w:r>
    </w:p>
    <w:p>
      <w:r>
        <w:t>Il TCA ritiene che non si possa nemmeno sostenere chela cura medica dipendente dall'evento infortunistico sia stata eccezionalmente lunga.</w:t>
      </w:r>
    </w:p>
    <w:p>
      <w:r>
        <w:t>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aconservarele condizioni di salute già esistenti, non ha di principio rilevanza nel quadro dellesame delladeguatezza (STFA U 246/03 dell11 febbraio 2004 consid. 2.4 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w:t>
      </w:r>
    </w:p>
    <w:p>
      <w:r>
        <w:t>In concreto, la cura medica è consistita nelliniziale degenza di un giorno (dal 17 al 18 ottobre 2009) presso lOspedale __________ di __________, di nove giorni presso lOspedale __________ di __________ (dal 18 al 27 ottobre 2009) e di un giorno (dal 10 all11 novembre 2009) presso il Servizio di neurochirurgia dellOspedale __________ di __________.</w:t>
      </w:r>
    </w:p>
    <w:p>
      <w:r>
        <w:t>RI 1 è stato quindi sottoposto, in data 3 giugno 2010, a un intervento di spondilosi dorsoventrale D7 e D9 con corporectomia parziale D8, interposizione di un cage e plastica spongiosa per sindrome algica post-traumatica e cifosi D8 (doc. 169, 361)</w:t>
      </w:r>
    </w:p>
    <w:p>
      <w:r>
        <w:t>Anche il criterio deldecorso sfavorevole della cura e le complicazioni rilevanti intervenute non è soddisfatto.</w:t>
      </w:r>
    </w:p>
    <w:p>
      <w:r>
        <w:t>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(cfr.STF 8C_80/2009 del 5 giugno 2009 consid. 6.5 e riferimenti).</w:t>
      </w:r>
    </w:p>
    <w:p>
      <w:r>
        <w:t>Nel caso di specie, non sono ravvisabili quelle particolari circostanze la cui presenza, secondo la giurisprudenza federale, sarebbe necessaria per ammettere un decorso sfavorevolee/o linsorgere di rilevanti complicazioni.</w:t>
      </w:r>
    </w:p>
    <w:p>
      <w:r>
        <w:t>In queste condizioni, può rimanere indeciso se sono adempiuti il criterio dellarilevante incapacità lavorativae quello deinotevoli disturbi, poiché questi criteri da soli - in presenza di un infortunio di grado medio al limite della categoria degli infortunileggeri o insignificanti -, non potrebbero comunque giustificare ladeguatezza del nesso di causalità (cfr. RDAT 2003 II n. 67 p. 276, U 164/02 consid. 4.7; RSAS 2001 p. 431, U 187/95).</w:t>
      </w:r>
    </w:p>
    <w:p>
      <w:r>
        <w:t>Si deve quindi concludere che i i disturbi psichici, non costituiscono una conseguenza adeguata dellevento infortunistico del 17 ottobre 2009 e, come tali, non sono nemmeno di pertinenza dellassicuratore resistente.</w:t>
      </w:r>
    </w:p>
    <w:p>
      <w:r>
        <w:t>Visto che il relativo obbligo a prestazioni dellassicuratore LAINF va negato facendo difetto ladeguatezza, questa Corte ritiene che la questione relativa allesistenza del nesso di causalità naturale tra l'infortunio e il danno alla salute possa restare insoluta (cfr., in proposito, SVR 3/2012 UV 5 consid. 5.1 e giurisprudenza ivi citata).</w:t>
      </w:r>
    </w:p>
    <w:p>
      <w:r>
        <w:t>Lassicuratore LAINF resistente era dunque legittimato a definire il diritto alle prestazioni di lunga durata facendo astrazione da tali disturbi.</w:t>
      </w:r>
    </w:p>
    <w:p>
      <w:r>
        <w:t>2.3.Entità della rendita di invalidità</w:t>
      </w:r>
    </w:p>
    <w:p>
      <w:r>
        <w:t>Giusta l'art. 18 cpv. 1 LAINF, l'assicurato invalido (art. 8 LPGA) almeno al 10 per cento a seguito d'infortunio ha diritto alla rendita di invalidità.</w:t>
      </w:r>
    </w:p>
    <w:p>
      <w:r>
        <w:t>Secondo l'art. 8 cpv. 1 LPGA, è considerata invalidità l'incapacità al guadagno totale o parziale presumibilmente permanente o di lunga durata.</w:t>
      </w:r>
    </w:p>
    <w:p>
      <w:r>
        <w:t>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w:t>
      </w:r>
    </w:p>
    <w:p>
      <w:r>
        <w:t>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w:t>
      </w:r>
    </w:p>
    <w:p>
      <w:r>
        <w:t>L'Alta Corte, nellasentenza U 192/03 del 22 giugno 2004, citata in precedenza, ha rilevato che anche l'art. 16 LPGA non ha modificato la valutazione del grado di invalidità dell'assicurato previsto dai previgenti art. 28 cpv. 2 LAI e art. 18 cpv. 2 seconda frase LAINF.</w:t>
      </w:r>
    </w:p>
    <w:p>
      <w:r>
        <w:t>Nella stessa pronuncia la nostra Massima Istanza ha quindi concluso che in ambito LAINF la giurisprudenza relativa ai concetti di inabilità lavorativa, inabilità al guadagno e invalidità continua a mantenere la sua validità anche in seguito all'introduzione della LPGA.</w:t>
      </w:r>
    </w:p>
    <w:p>
      <w:r>
        <w:t>Su questi aspetti si veda pure la DTF 130 V 343.</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adeguato (fattore cau­sa­le).</w:t>
      </w:r>
    </w:p>
    <w:p>
      <w:r>
        <w:t>Nell'assi­cura­zione obbligatoria contro gli infortuni deve esserci inoltre un nesso causale, naturale ed adeguato, tra il dan­no alla salute e l'infortunio.</w:t>
      </w:r>
    </w:p>
    <w:p>
      <w:r>
        <w:t>2.4.   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laSTFA I 871/02 del 20 aprile 2004 elaSTFA I 162/01 del 18 marzo 2002).</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 due redditi da porre a raffronto sono necessariamente ipote­ti­ci. L'ipotesi deve però poggiare su solide basi, avere un fondamento oggettivo.</w:t>
      </w:r>
    </w:p>
    <w:p>
      <w:r>
        <w:t>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w:t>
      </w:r>
    </w:p>
    <w:p>
      <w:r>
        <w:t>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w:t>
      </w:r>
    </w:p>
    <w:p>
      <w:r>
        <w:t>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w:t>
      </w:r>
    </w:p>
    <w:p>
      <w:r>
        <w:t>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w:t>
      </w:r>
    </w:p>
    <w:p>
      <w:r>
        <w:t>I. Termine:reddito da invalido</w:t>
      </w:r>
    </w:p>
    <w:p>
      <w:r>
        <w:t>La misura dell'attività che si può ragionevolmente esigere dall'invalido va valutata in funzione del danno alla salute, avuto riguardo alle circostanze personali come l'e­tà, le attitudini psico-fisiche, l'istruzione, la formazione professionale.</w:t>
      </w:r>
    </w:p>
    <w:p>
      <w:r>
        <w:t>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w:t>
      </w:r>
    </w:p>
    <w:p>
      <w:r>
        <w:t>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w:t>
      </w:r>
    </w:p>
    <w:p>
      <w:r>
        <w:t>Specifica dell'assicurazione obbligatoria contro gli infor­tuni è la norma di cui all'art. 28 cpv. 4 OAINF:</w:t>
      </w:r>
    </w:p>
    <w:p>
      <w:r>
        <w:t>"Se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2.5.   Nella concreta evenienza, dalla decisione formale del 12 marzo 2015, confermata su opposizione il 29 maggio 2015, si evince che lamministrazione ha accordato allassicurato una rendita dinvalidità del 28% dal 1° novembre 2014, facendo capo, per quanto riguarda la problematica delle cefalee, alla valutazione espressa dal Dr. __________.</w:t>
      </w:r>
    </w:p>
    <w:p>
      <w:r>
        <w:t>In occasione della valutazione del 10 giugno 2014 (referto del 16 luglio 2014) il Dr. __________, spec. FMH in neurologia e medico CO 1, ha posto la seguente diagnosi:</w:t>
      </w:r>
    </w:p>
    <w:p>
      <w:r>
        <w:t>()</w:t>
      </w:r>
    </w:p>
    <w:p>
      <w:r>
        <w:t>2.6.Attentamente vagliata la documentazione agli atti, questa Corte non ha alcun valido motivo per discostarsi dalle valutazioni dellesigibilità lavorativa enunciate dal Dr. __________, dal Dr. __________ e dal Dr. __________ (e fatte proprie dallamministrazione), ragione per la quale tenuto conto del danno infortunistico di natura neurologica, ortopedica e ORL, RI 1 va ritenuto totalmente abile in attività leggere adeguate.</w:t>
      </w:r>
    </w:p>
    <w:p>
      <w:r>
        <w:t>Il ricorrente ha contestato la decisione dellCO 1 fondandosi sugli accertamenti effettuati dallassicurazione invalidità che ha riconosciuto a RI 1 un grado dinvalidità del 92% (cfr. decisione UAI, doc. 259). Tuttavia, lUAI nella propria valutazione ha preso in considerazione anche affezioni extra-infortunistiche (patologia psichiatrica) che non entrano in considerazione nella presente fattispecie.</w:t>
      </w:r>
    </w:p>
    <w:p>
      <w:r>
        <w:t>Nel rapporto finale del Dr. __________ del SMR del 4 aprile 2012  più volte menzionato dal ricorrente (doc. I, IX e XIV)  la diagnosi principale con influsso sulla capacità lavorativa è infatti il Disturbo ossessivo compulsivo e quale ulteriore diagnosi è stata poi indicata quella di Cefalea post-traumatica dopo trauma cranico con frattura parietale destra. Stato dopo trauma commotivo parietale destro.</w:t>
      </w:r>
    </w:p>
    <w:p>
      <w:r>
        <w:t>Per quanto riguarda le limitazioni funzionali dal profilo somatico, il SMR ha ripreso quanto indicato dal medico __________ Dr. __________ (cfr. rapporto SMR del 4 aprile 2012, incarto AI).</w:t>
      </w:r>
    </w:p>
    <w:p>
      <w:r>
        <w:t>Il 5 giugno 2012 il Dr. __________ ha ribadito che la cefalea post-traumatica è tra i fattori con influenza sulla capacità lavorativa, riconfermando il rapporto del 4 aprile 2012 (cfr. annotazione SMR Dr. __________, incarto AI).</w:t>
      </w:r>
    </w:p>
    <w:p>
      <w:r>
        <w:t>Per quanto riguarda il referto del 5 ottobre 2014 del Dr. __________, spec. FMH in reumatologia, il medico curante ha concluso che RI 1 risulta inadeguato a qualsiasi attività lavorativa che non sia in ambito protetto. Egli tuttavia ha preso posizione anche sulle patologie neurologiche e ORL che non sono sue specializzazioni. Su questi punti dunque il TCA non ritiene vi siano ragioni per scostarsi dai pareri specialistici del Dr. __________ e Dr. __________.</w:t>
      </w:r>
    </w:p>
    <w:p>
      <w:r>
        <w:t>Il Dr. __________ ha poi indicato che la fistola artrovenosa destra può anche avere origine post-traumatica (doc. 375, pag. 15).</w:t>
      </w:r>
    </w:p>
    <w:p>
      <w:r>
        <w:t>Il medico __________, Dr. __________, ha preso posizione sul referto del Dr. __________ in data 7 novembre 2014 (rapporto dell11 novembre 2014). Egli ha precisato che la malformazione arterio-venosa cerebrale parietale destra () ed embolizzata il 26.05.2011 non è di origine post-traumatica ma è una lesione di origine congenita trovata solo indirettamente a causa degli accertamenti per la problematica post-traumatica (doc. 380).</w:t>
      </w:r>
    </w:p>
    <w:p>
      <w:r>
        <w:t>Questa Corte ritiene quindi che non vi sia la necessità di dar seguito alla richiesta dellinsorgente di rinviare gli atti allamministrazione per compiere ulteriori accertamenti medici (cfr. doc. V, IX).</w:t>
      </w:r>
    </w:p>
    <w:p>
      <w:r>
        <w:t>Alla luce di quanto precede, occorre concludere che il ricorrente sarebbe in grado di svolgere unattività lavorativa adeguata nei limiti indicati dai sanitari dellCO 1.</w:t>
      </w:r>
    </w:p>
    <w:p>
      <w:r>
        <w:t>2.7.Si tratta ora di valutare le conseguenze economiche del danno alla salute infortunistico.</w:t>
      </w:r>
    </w:p>
    <w:p>
      <w:r>
        <w:t>2.7.1.Quanto alreddito da valido,secondo lassicuratore infortuni resistente, senza il danno alla saluteRI 1 avrebbe realizzato nel 2014 un reddito annuo di fr. 65'551.20 (doc. 397 e 424).</w:t>
      </w:r>
    </w:p>
    <w:p>
      <w:r>
        <w:t>Questo dato è stato desunto dalle informazioni fornite direttamente dal datore di lavoro e non è stato contestato dal ricorrente (cfr. doc. I, pag. 20).</w:t>
      </w:r>
    </w:p>
    <w:p>
      <w:r>
        <w:t>Il TCA può dunque confermare il dato calcolato dallCO 1 (fr. 65'551.20).</w:t>
      </w:r>
    </w:p>
    <w:p>
      <w:r>
        <w:t>2.7.2.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w:t>
      </w:r>
    </w:p>
    <w:p>
      <w:r>
        <w:t>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chese il guadagno effettivamente conseguito diverge di almeno il5%dal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2.7.3.   Dalle tavole processuali risulta che lamministrazione ha quantificato in fr. 71'529.83 il reddito da invalido, applicando la tabella TA1 2012, livello di qualifica 2, aggiornato al 2014, e operando successivamente una decurtazione del 6.59% per ilgapsalariale, del 12%  per la riduzione temporale di unora e del 20% a titolo di deduzione sociale, giungendo così allimporto di fr. 47'037.92 (doc. 424).</w:t>
      </w:r>
    </w:p>
    <w:p>
      <w:r>
        <w:t>Conformemente alla giurisprudenza federale di cui si è detto al precedente considerando, per la determinazione del reddito ipotetico da invalido tornano applicabili i dati statistici nazionali contenuti nella Tabella TA1.</w:t>
      </w:r>
    </w:p>
    <w:p>
      <w:r>
        <w:t>Utilizzando i dati forniti da questa tabella, lassicurato, svolgendo nel 2012 una professione che presuppone qualifiche di livello 2 nel settore privato svizzero (a proposito della rilevanza delle condizioni salariali nel settore privato, cfr. RAMI 2001 U 439, p. 347ss. e SVR 2002 UV 15, p. 47ss.), avrebbe potuto realizzare, in media, un salario mensile lordo pari a fr. 5'633.--.</w:t>
      </w:r>
    </w:p>
    <w:p>
      <w:r>
        <w:t>Riportando questo dato su 41.7 ore (cfr. tabella B 9.2,pubblicatainLa Vie économique, 6-2013, p. 90) esso ammonta a fr. 5'872.40 mensili oppure a fr. 70'468.82 per l'intero anno (fr. 5'872.40 x 12).</w:t>
      </w:r>
    </w:p>
    <w:p>
      <w:r>
        <w:t>Dopo adeguamento all'indice dei salari nominali, si ottiene, per il 2014 (+0,7% per il 2013 e 0,8% per il 2014), un reddito annuo di fr. 71'529.80.</w:t>
      </w:r>
    </w:p>
    <w:p>
      <w:r>
        <w:t>Lassicurato, quale muratore, avrebbe realizzatonel 2014 unreddito annuo di fr. 65'551.20 per unoccupazione a tempo pieno. Tale reddito si situasottola media dei salari per un'attività equivalente (cioè fr. 74'151.25; cfr. Tabella TA1 2012, p.to 41-43 Costruzioni, livello di qualifica 2: fr. 5874.-- : 40 ore x 41.5 ore/settimana = fr. 6'094.27 x 12 mesi = fr. 73'131.30 e aggiornato al 2014.</w:t>
      </w:r>
    </w:p>
    <w:p>
      <w:r>
        <w:t>In casu, in applicazione dellagiurisprudenza citata al considerando2.7.2. in fine, il reddito statistico da invalido (fr.71'529.80) va ridotto del 6,59%, percentuale corrispondente algapsalariale (per la parte percentuale che supera la soglia del 5%) e si attesta pertanto a fr. 66'815.98 (risultato intermedio).</w:t>
      </w:r>
    </w:p>
    <w:p>
      <w:r>
        <w:t>2.7.4.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w:t>
      </w:r>
    </w:p>
    <w:p>
      <w:r>
        <w:t>Nella concreta evenienza, lIstituto assicuratore ha operato una decurtazione del 20% a titolo di riduzione sociale sul reddito statistico da invalido (doc. 424). Il ricorrente non ha contestato questa riduzione (cfr. doc. I, pag. 20).</w:t>
      </w:r>
    </w:p>
    <w:p>
      <w:r>
        <w:t>Tenuto conto del riserbo di cui deve dare prova il giudice delle assicurazioni sociali nel sostituire il proprio apprezzamento a quello dellamministrazione (cfr. DTF 137 V 71, 132 V 393 consid. 3.3), questo Tribunale ritiene che, operando una decurtazione del 20%, lIstituto assicuratore non abbia abusato del proprio potere di apprezzamento.</w:t>
      </w:r>
    </w:p>
    <w:p>
      <w:r>
        <w:t>Il reddito da invalido di fr.66'815.98, tenuto conto di una decurtazione del 20%, ammonta dunque a fr. 53'452.78.</w:t>
      </w:r>
    </w:p>
    <w:p>
      <w:r>
        <w:t>LCO 1 ha quindi ridotto il reddito da invalido del 12% corrispondente a unora sulla base delle conclusioni dei medici dellCO 1. Limporto di fr.53'452.78, tenuto conto di una decurtazione del 12%, ammonta dunque a fr. 47'038.44.</w:t>
      </w:r>
    </w:p>
    <w:p>
      <w:r>
        <w:t>Il grado di invalidità del ricorrente - stabilito confrontando i fr.47'038.44 al reddito che egli avrebbe potuto conseguire se non fosse intervenuto linfortunio, e cioè fr. 65'551.20 (cfr. consid. 2.7.1.) risulta un grado di invalidità del 28,24%,arrotondato al 28%secondo la giurisprudenza di cui alla DTF 130 V 121 consid. 3.2. = SVR 2004 UV Nr. 11 pag. 41).</w:t>
      </w:r>
    </w:p>
    <w:p>
      <w:r>
        <w:t>Visto che, con la decisione su opposizione impugnata, lCO 1 ha riconosciuto a RI 1 una rendita di invalidità proprio del 28%, il suo ricorso deve essere respinto su questo punto.</w:t>
      </w:r>
    </w:p>
    <w:p>
      <w:r>
        <w:t>2.8.Diritto allindennità per menomazione allintegrità</w:t>
      </w:r>
    </w:p>
    <w:p>
      <w:r>
        <w:t>2.8.1.   Secondo l'art. 24 cpv. 1 LAINF, l'assicurato ha diritto ad un'equa indennità se, in seguito all'infortunio, accusa una menomazione importante e durevole all'integrità fisica o mentale.</w:t>
      </w:r>
    </w:p>
    <w:p>
      <w:r>
        <w:t>Tale indennità è assegnata in forma di prestazione in capitale.</w:t>
      </w:r>
    </w:p>
    <w:p>
      <w:r>
        <w:t>Essa non deve superare l'ammontare massimo del guadagno annuo assicurato all'epoca dell'infortunio ed è scalata secondo la gravità delle menomazioni.</w:t>
      </w:r>
    </w:p>
    <w:p>
      <w:r>
        <w:t>Il Consiglio federale emana disposizioni particolareggiate sul calcolo dell'indennità (art. 25 cpv. 1 e 2 LAINF).</w:t>
      </w:r>
    </w:p>
    <w:p>
      <w:r>
        <w:t>2.8.2.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2.8.3.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2.8.4.   LCO 1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2.8.5.   Lassicuratore LAINF resistente, sentito il parere dei propri medici Dr. __________, Dr. __________ e Dr. __________, ha attribuito al ricorrente unIMI complessiva del 37,5% (20% per il rachide, 5% per le cefalee, 7,5% per il tinnitus e 5% per lipoacusia) (cfr. doc. 138, 167).</w:t>
      </w:r>
    </w:p>
    <w:p>
      <w:r>
        <w:t>Nel referto del 22 aprile 2015 il Dr. __________ ha espresso la seguente valutazione:</w:t>
      </w:r>
    </w:p>
    <w:p>
      <w:r>
        <w:t>Con la propria impugnativa, linsorgente ha contestato i gradi IMI calcolati dai medici dellCO 1 (cfr. doc. I, pag. 21 e segg.).</w:t>
      </w:r>
    </w:p>
    <w:p>
      <w:r>
        <w:t>Per quanto riguarda la patologia al rachide, secondo il ricorrente i dolori alla schiena sono tali da giustificare una percentuale maggiore, visto anche che le dorsalgie croniche sono destinate a peggiorare nel tempo. Egli ha postulato unIMI del 25% (cfr. doc. I, pag. 21).</w:t>
      </w:r>
    </w:p>
    <w:p>
      <w:r>
        <w:t>Secondo il TCA la richiesta di unIMI superiore al 20% non è sostenuta da alcun argomento medico-scientifico pertinente. Perquanto riguarda i peggioramenti futuri indicati dal ricorrente, secondo la giurisprudenza federale, aggravamenti futuri giustificano un aumento della menomazione allintegrità soltanto se lintervento di un peggioramento èprobabile. Per contro, non possono essere presi in considerazione peggioramenti che sonosemplicemente possibili(cfr. RAMI 1998 U 320, p. 600 consid.3b e riferimenti ivi citati; Th. Frei, Die Integritätsentschädigung nach Art. 24 und 25 des Bundesgesetzes über die Unfallversicherung, Friborgo 1998, p. 50).</w:t>
      </w:r>
    </w:p>
    <w:p>
      <w:r>
        <w:t>In conclusione, la decisione su opposizione impugnata merita tutela anche nella misura in cui allinsorgente è stata attribuita unIMI del 37,5%.</w:t>
      </w:r>
    </w:p>
    <w:p>
      <w:r>
        <w:rPr>
          <w:b/>
        </w:rPr>
        <w:t>E. 22</w:t>
      </w:r>
    </w:p>
    <w:p>
      <w:r>
        <w:t>cpv. 4 OAINF prevede, nuovamente, che le rendite sono calcolate in base al salario pagato all'assicurato da uno o più datori di lavoro nel corso dell'anno precedente l'infortunio , inclusi gli elementi del salario non ancora versati che gli sono dovuti. Se il rapporto non è durato un anno intero, il salario ottenuto durante questo periodo è convertito in pieno salario annuo. Nel caso di un’attività temporanea la conversione è limitata alla durata prevista. Derogando al principio posto dagli artt. 15 cpv. 2 in fine LAINF e 22 OAINF, l'art. 24 OAINF definisce il salario determinante in alcuni casi speciali. Per quanto qui di interesse, il cpv. 1 recita così che se nel corso dell'anno precedente l'infortunio, il salario dell'assicurato è stato ridotto a causa di servizio militare, servizio di protezione civile, infortunio, malattia maternità, disoccupazione o lavoro ridotto, il guadagno assicurato è quello che l'assicurato avrebbe conseguito senza queste circostanze. Trattandosi della nozione di “ disoccupazione ” ai sensi dell’art. 24 cpv. 1 OAINF, in una sentenza U 298/00 dell’11 giugno 2001, l’Alta Corte ha stabilito che colui che non si annuncia all’assicurazione contro la disoccupazione e che non si sottomette ai relativi obblighi, non può poi appellarsi al fatto che, già antecedentemente alla domanda di prestazioni, egli avrebbe voluto lavorare a tempo pieno anziché a tempo parziale e, perciò, pretendere che il calcolo del guadagno assicurato venga effettuato in considerazione di una disoccupazione parziale conformemente all’art. 24 cpv. 1 OAINF. Secondo la nostra Massima Istanza, ciò è altrettanto poco ammissibile nell’ambito dell’assicurazione contro gli infortuni, quanto in quello dell’assicurazione contro la disoccupazione (per un caso di applicazione di questa giurisprudenza, si veda la STCA 35.2012.92 del 26 settembre 2013, nota al patrocinatore dell’assicurata). 2.9.2.   Dalle tavole processuali emerge che per ricostruire il salario conseguito da RI 1 durante l’anno precedente l’infortunio ai sensi degli artt. 15 cpv. 2 LAINF e 22 cpv. 4 OAINF, l’amministrazione ha fatto capo ai datori forniti da datore di lavoro giungendo – dopo adeguamento al 2013 – all’importo di fr. 68’156.-- (doc. 393). L’insorgente ha contestato questo importo, in quanto a suo dire “ considera il reddito che il ricorrente avrebbe percepito presso la __________ nel 2013, se non fosse intervenuto l’infortunio, che però è inferiore alla media svizzera dell’11,59%. Per cui il guadagno annuo assicurato andrebbe adeguato al rialzo a CHF 76'055.28 ” (cfr. doc. I, pag. 21). Il TCA ritiene che il guadagno assicurato sia stato correttamente calcolato dall’CO 1 e che non si possa applicare il gap salariale su questo dato come richiesto dall’avv. RA 1 (cfr. consid. 2.7.3. dove l’CO 1 è giunta a un gap salariale del 6,59% nel calcolo della rendita d’invalidità). Al riguardo è utile sottolineare che le regole e i principi posti alla base della fissazione del guadagno assicurato per calcolare la rendita non corrispondono a quelli attinenti alla determinazione del reddito da valido. Infatti, per fissare il guadagno assicurato si considera, di principio, ciò che è stato effettivamente percepito prima del sinistro (cfr. art. 15 LAINF; 22 OAINF; DTFA 1963 pag. 93 segg.; STF 8C_290/2007 del 7 luglio 2008), mentre invece per determinare il reddito da valido si considera un reddito ipotetico. In una sentenza U 308/04 del 16 gennaio 2006 il TFA ha, al proposito, indicato che: " (…) 3.3. Quant à la différence de plus de 9'000 fr. entre le revenu sans invalidité retenu par l'office AI ( 59'824 fr.) et le gain annuel assuré par la CNA (50'903 fr.), elle n'est pas pertinente et relève d'une confusion entre la notion de gain assuré - seul déterminant en matière de rente - qui se fonde sur la situation réelle de l'assuré avant l'accident et celle de revenu sans invalidité par quoi il faut entendre le gain hypothétique que l'assuré réaliserait sans invalidité, ce qui ne correspond pas forcément au gain effectivement obtenu avant la survenance de l'éventualité assurée (gain assuré; ATF 122 V 316 consid. 2a et les références).” Anche su questo punto, dunque, la decisione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