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35.2015.70 vom 19. Oktober 2015</w:t>
      </w:r>
    </w:p>
    <w:p>
      <w:r>
        <w:t>TI Tribunale d'appello, 2015-10-19, IT</w:t>
      </w:r>
    </w:p>
    <w:p>
      <w:r>
        <w:rPr>
          <w:b/>
        </w:rPr>
        <w:t xml:space="preserve">Quelle: </w:t>
      </w:r>
      <w:r>
        <w:t>https://mcp.opencaselaw.ch/entscheid/ti_gerichte_35.2015.70</w:t>
      </w:r>
    </w:p>
    <w:p>
      <w:r>
        <w:t>FR: TI_GERICHTE 35.2015.70 du 19 octobre 2015</w:t>
      </w:r>
    </w:p>
    <w:p>
      <w:r>
        <w:t>IT: TI_GERICHTE 35.2015.70 del 19 ottobre 2015</w:t>
      </w:r>
    </w:p>
    <w:p>
      <w:pPr>
        <w:pStyle w:val="Heading2"/>
      </w:pPr>
      <w:r>
        <w:t>Regeste</w:t>
      </w:r>
    </w:p>
    <w:p>
      <w:r>
        <w:t>Aggressione con segnatamente trauma contusivo pollice dx. Rinvio atti all'amm. per chiarire se da ulteriori misure terapeutiche vi é ancora da attendersi un notevole miglioramento dello stato infortunistico</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della lite è la questione di sapere se l’istituto assicuratore era legittimato a porre fine alle prestazioni di corta durata, in particolare all’indennità giornaliera, a far tempo dal 1° settembre 2014 a dipendenza dell’evento infortunistico dell’11 novembre 2012, oppure no. 2.3.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2.4.   Nella concreta evenienza, dalle carte processuali si evince che, a seguito dell’infortunio del novembre 2012 in cui era rimasta coinvolta la mano destra, RI 1 è entrato in cura dal dott. __________, spec. FMH in chirurgia della mano. In occasione del consulto del 5 agosto 2013, diagnosticata un’instabilità cronica del legamento collaterale radiale MF del pollice destro, lo specialista ha prospettato l’esecuzione di una correzione chirurgica mediante legamento-plastica con abductor pollicis brevis secondo Kamp (cfr. doc. 96). Prima di procedere chirurgicamente, il dott. __________ ha però chiesto una second opinion al PD dott. __________, Primario presso la Clinica di chirurgia plastica e della mano dell’Ospedale __________ di __________ (cfr. doc. 118, p. 2: “…, ritengo utile che tu ti esprima in merito ad un parere medico sull’ulteriore procedere terapeutico, eventualmente in particolare chirurgico.”). A margine della visita del 26 novembre 2013, il dott. __________ ha disposto l’esecuzione di un esame SPECT-TAC della mano destra per verificare l’esistenza di una problematica organica a cui correlare la sintomatologia denunciata dall’assicurato (cfr. doc. 158, p. 2). L’accertamento in questione è stato eseguito il 4 dicembre 2013 (cfr. doc. 156). Con referto del 15 gennaio 2014, il chirurgo della mano ha rilevato che l’esame aveva evidenziato una lieve sublussazione a livello dell’articolazione metacarpo-falangea del pollice, in cui vi era un evidente arricchimento, ciò che poteva effettivamente causare dei dolori. Dal profilo terapeutico, egli ha proposto un’artrodesi metacarpo-falangea oppure un’infiltrazione con cortisonici (cfr. doc. 163). In occasione della successiva consultazione, che ha avuto luogo il 23 gennaio 2014, il PD __________ ha riferito che i dolori erano chiaramente localizzati all’articolazione MF, la cui mobilità risultava fortemente limitata. Secondo il chirurgo della mano, nel caso di specie, era indicato procedere per gradi con, dapprima, una valutazione delle superfici articolari che, se intatte, avrebbe giustificato una ricostruzione del legamento collaterale. Nell’ipotesi contraria, sarebbe stato indicato procedere a un’artrodesi (cfr. doc. 168). Interpellato dall’amministrazione, in data 6 febbraio 2014, il dott. __________, spec. FMH in chirurgia generale e della mano, ha ritenuto che “… quanto esposto dal Professor __________ sia medicalmente indicato e (…) che l’intervento debba essere effettuato .”. Il medico di circondario ha peraltro ritenuto indicato che l’assicurato incontrasse di nuovo il dott. __________ “… per parlare del caso e affinché (…) venga orientato.” (doc. 176). Con rapporto del 26 luglio 2014, relativo alla consultazione avvenuta il 14 maggio 2014, il dott. __________ ha sostenuto che le proposte terapeutiche formulate dal PD __________ costituirebbero un overtreatment , precisando al riguardo che “la legamento-plastica sec. Camp potrebbe diventare un overtreatment perché il paziente ad oggi non ha una instabilità clinica e nemmeno strumentale. L’artrodesi MFD1 rischia di diventare un overtreatment perché attualmente il paziente presenta un Kapandji test pari a 6 e dopo l’intervento sarebbe di max. Kapandji 4, con le ev. limitazioni permanenti esistenti in un giovane lavoratore manuale a tutti note nella comunità scientifica.” (doc. 224, p. 2). Nel mese di agosto 2014, RI 1 ha consultato il dott. __________, spec. in ortopedia e traumatologia a __________, il quale ha negato che fosse data l’indicazione a una ricostruzione legamentosa, considerata l’assenza di un’instabilità della MF del pollice destro. Egli ha invece proposto l’esecuzione di un’artrolisi chirurgica oppure di una artrodesi della MF in posizione funzionale a 20° di flessione, ciò che comporterrebbe una “… netta diminuzione o scomparsa del dolore, con possibilità per il paziente di tornare ad utilizzare in maniera accettabile il pollice e quindi la mano dx.” (doc. 237). A margine della visita circondariale del 21 agosto 2014, il dott. __________, facendo capo alle indicazioni fornite dal dott. __________, ha sconsigliato un approccio chirurgico, siccome non garantirebbe “… né la scomparsa del dolore, l’artrodesi peggiorerebbe la mobilità del pollice, pure un’artrolisi perché si formerebbe nuovo tessuto cicatriziale”, di modo che lo stato di salute infortunistico è stato dichiarato stabilizzato (cfr. doc. 239, p. 8). Con rapporto del 27 agosto 2015, il dott. __________, spec. FMH in chirurgia della mano, ha evidenziato la presenza di “… dolori limitanti e invalidanti iniziati dopo il trauma che ha causato con molta probabilità una lesione parziale dell’apparato capsulo legamentoso. L’evoluzione è sfavorevole a causa delle artralgie croniche invalidanti.”. Egli ha inoltre affermato che “… l’unico approccio indicato, se l’effetto dei corticosteroidi fosse positivo, con una buona risoluzione del dolore, sarebbe l’artrodesi.” (doc. 278, p. 2). Con referto del 21 ottobre 2014, il PD dott. __________ ha informato l’CO 1 circa la decisione dell’assicurato di sottoporsi al prospettato intervento di artrodesi, sottolineando che è desiderio di quest’ultimo ritrovare al più presto una piena caricabilità del pollice, affinché possa riprendere l’esercizio della precedente professione di giardiniere oppure di agente di sicurezza (cfr. doc. 243). 2.5.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2.6.   Nella concreta evenienza, tutto ben considerato, il TCA ritiene di non poter senz’altro confermare la decisione dell’amministrazione di dichiarare estinto il diritto alle prestazioni di corta durata a contare dal 1° settembre 2014. In effetti, riguardo alla questione della stabilizzazione dello stato di salute infortunistico, agli atti di causa figurano certificazioni specialistiche contraddittorie che non gli consentono di decidere, con la necessaria tranquillità, in un senso oppure nell’altro. In proposito, questa Corte osserva che l’istituto assicuratore ha fondato la propria decisione sulle valutazioni dei dottori __________ e __________, ignorando che, in un primo tempo, questi stessi specialisti si erano espressi a favore di una continuazione della cura medica (cfr. doc. 96 e 176). D’altro canto, va sottolineato che il PD dott. __________ (e, con lui, anche i dottori __________ e __________), al quale proprio il dott. __________ aveva indirizzato l’assicurato al fine di verificare l’ulteriore procedere terapeutico da lui tracciato, ha dichiarato medicalmente indicato procedere a un’artrodesi dell’articolazione metacarpo-falangea del pollice destro, intervento grazie al quale l’insorgente sarebbe in grado di riprendere l’una o l’altra delle sue precedenti attività lavorative (cfr., in particolare, i doc. 168 e 243). In simili casi, la giurisprudenza federale prevede che la vertenza non possa essere decisa basandosi sull’uno o sull’altro dei pareri a disposizione ma che occorre ordinare una perizia da parte di un medico indipendente secondo la procedura di cui all’art. 44 LPGA oppure una perizia giudiziaria (cfr. STF 8C_456/2010 del 19 aprile 2011 consid. 3; in questo stesso si veda pure la STF 8C_943/2010 del 9 novembre 2011 consid. 3.2). 2.7.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é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solo fatto che essa non ha fondato la decisione impugnata su una perizia amministrativa esterna ai sensi dell’art. 44 LPGA (per un caso analogo, si veda la STF 8C_757/2014 del 16 gennaio 2015 consid. 3.2). P er le ragioni già esposte al considerando 2.6. , si giustifica pertanto l’annullamento della decisione su opposizione impugnata. L’assicuratore resistente, a cui gli atti vengono dunque retrocessi, dovrà disporre una perizia esterna (cfr. art. 44 LPGA) volta a chiarire se da ulteriori provvedimenti terapeutici, in particolare dall’artrodesi metacarpo-falangea del pollice destro proposta dal PD __________, ci si possa attendere un notevole miglioramento delle condizioni di salute infortunistiche ai sensi della giurisprudenza federale citata al considerando 2.3. in fine. Quindi, sulla base delle relative risultanze, esso dovrà decidere sull’ulteriore diritto alle prestazioni a far tempo dal 1° settembre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