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35.2015.67 vom 3. November 2015</w:t>
      </w:r>
    </w:p>
    <w:p>
      <w:r>
        <w:t>TI Tribunale d'appello, 2015-11-03, IT</w:t>
      </w:r>
    </w:p>
    <w:p>
      <w:r>
        <w:rPr>
          <w:b/>
        </w:rPr>
        <w:t xml:space="preserve">Quelle: </w:t>
      </w:r>
      <w:r>
        <w:t>https://mcp.opencaselaw.ch/entscheid/ti_gerichte_35.2015.67</w:t>
      </w:r>
    </w:p>
    <w:p>
      <w:r>
        <w:t>FR: TI_GERICHTE 35.2015.67 du 3 novembre 2015</w:t>
      </w:r>
    </w:p>
    <w:p>
      <w:r>
        <w:t>IT: TI_GERICHTE 35.2015.67 del 3 novembre 2015</w:t>
      </w:r>
    </w:p>
    <w:p>
      <w:pPr>
        <w:pStyle w:val="Heading2"/>
      </w:pPr>
      <w:r>
        <w:t>Regeste</w:t>
      </w:r>
    </w:p>
    <w:p>
      <w:r>
        <w:t>A ragione l'amministrazione ha ritenuto,conformemente al parere dei medici fiduciari,che nonostante disturbi agli arti superiori,l'assicurata possa ancora svolgere attività lavorative leggere,rispettose delle sue limitazioni funzionali,attribuendo una rendita del 34%</w:t>
      </w:r>
    </w:p>
    <w:p>
      <w:pPr>
        <w:pStyle w:val="Heading2"/>
      </w:pPr>
      <w:r>
        <w:t>Erwägungen</w:t>
      </w:r>
    </w:p>
    <w:p>
      <w:r>
        <w:rPr>
          <w:b/>
        </w:rPr>
        <w:t>E. 28</w:t>
      </w:r>
    </w:p>
    <w:p>
      <w:r>
        <w:t>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2.3.   Nella concreta evenienza, dalle carte processuali si evince che, per chiarire la questione della capacità/esigibilità lavorativa, lIstituto assicuratore si è basato sul rapporto del 14 agosto 2014 stilato dal dr. __________, specialista FMH in chirurgia ortopedica, medico di __________ dellCO 1, a margine della visita di chiusura dell8 agosto 2014.</w:t>
      </w:r>
    </w:p>
    <w:p>
      <w:r>
        <w:t>Dal rapporto emergono, quali reperti oggettivi, una buona funzionalità a parte le limitazioni sopra lorizzontale per la spalla destra e una situazione inalterata con riferimento ai dolori alla spalla sinistra quando deve forzare alla rotazione e quanto deve spostare pesi di qualche chilo verso il livello orizzontale (doc.210 fasc. 3 pag. 5).</w:t>
      </w:r>
    </w:p>
    <w:p>
      <w:r>
        <w:t>Il dr. __________ ha quindi concluso che lassicurata va considerata abile al lavoro nella misura massima possibile, descrivendo lesigibilità lavorativa nel modo seguente:</w:t>
      </w:r>
    </w:p>
    <w:p>
      <w:r>
        <w:t>"()</w:t>
      </w:r>
    </w:p>
    <w:p>
      <w:r>
        <w:t>Esigibilità del lavoro:</w:t>
      </w:r>
    </w:p>
    <w:p>
      <w:r>
        <w:t>lassicurata può sollevare e portare pesi molto leggeri fino a 5 kg molto spesso. Sollevare e portare pesi fino a 10 kg spesso. Pesi medi e pesanti (oltre i 10 kg) fino allaltezza dei fianchi  non più possibile. Sollevare e portare pesi oltre laltezza del petto fino a 5 kg e oltre i 5 kg mai.</w:t>
      </w:r>
    </w:p>
    <w:p>
      <w:r>
        <w:t>Lassicurata può eseguire lavori leggeri e di precisione molto spesso. Lassicurata può eseguire lavori medi spesso. Non può più eseguire lavori pesanti e lavori molto pesanti. Nessuna limitazione per quanto riguarda la rotazione della mano. Lassicurata può di rado effettuare lavori al di sopra della testa. Molto spesso può eseguire lavori con rotazione del busto. Può mantenere la posizione seduta/inclinata in avanti e la posizione in piedi e inclinata in avanti. Lassicurata può mantenere molto spesso la posizione inginocchiata e con le ginocchia in flessione. Molto spesso può mantenere la posizione seduta e la posizione in piedi. Nessuna limitazione per quanto riguarda gli spostamenti, tranne che salire su scale. Salire su scale a pioli possibile solo di rado."</w:t>
      </w:r>
    </w:p>
    <w:p>
      <w:r>
        <w:t>(Doc. 210 fasc. 3 pag. 6)</w:t>
      </w:r>
    </w:p>
    <w:p>
      <w:r>
        <w:t>A seguito delle contestazioni sollevate dallassicurata in merito allesigibilità lavorativa in attività adeguate  evidenziando come la dr.ssa __________, spec. FMH in medicina interna generale, abbia ritenuto che lesigibilità lavorativa debba tenere conto della funzione della spalla non solo come articolazione deputata al sollevamento e trascinamento di pesi quale sforzo massimo nella professione di cuoco, ma anche dei movimenti fini e ripetitivi che si ripercuotono sui tendini della stessa, così come il mantenimento di posizioni in un atteggiamento di montaggio anche di pezzi dellindustria elettronica che pure si ripercuotono sulle spalle (doc. 227 fasc. 3)  il dr. __________, nellapprezzamneto medico del 16 aprile 2015, ha confermato la correttezza dellesigibilità lavorativa da lui espressa, rilevando come il referto della dr.ssa __________ non apporti alcuna nuova informazione medica e osservando come i suoi argomenti menzionati nel rapporto erano gli stessi da me valutati anche in merito ai lavori di precisione. Il dr. __________ ha ribadito che visionando le schede di lavoro scelte per la definizione delle prestazioni di rendita, queste risultano nei limiti funzionali confermando quelli da me indicati nella visita di chiusura (doc. 231 fasc. 3).</w:t>
      </w:r>
    </w:p>
    <w:p>
      <w:r>
        <w:t>Nella decisione su opposizione lamministrazione ha quindi confermato che lassicurata è totalmente inabile al lavoro nello svolgimento della sua ultima attività lavorativa, di natura pesante, ma è per contro pienamente abile al lavoro in unattività leggera rispettosa dei suoi limiti funzionali (doc. B).</w:t>
      </w:r>
    </w:p>
    <w:p>
      <w:r>
        <w:t>In sede ricorsuale il patrocinatore dellassicurata si è limitato a ribadire le precedenti contestazioni espresse con lopposizione, senza tuttavia più produrre documentazione medica a sostegno delle proprie allegazioni, ma rifacendosi a quanto indicato dalla dr.ssa __________ nel referto dell11 marzo 2015 (doc. I).</w:t>
      </w:r>
    </w:p>
    <w:p>
      <w:r>
        <w:t>Per quanto concerne ilreddito da valido, secondo lCO 1, l'insorgente avrebbe guadagnato nel 2014 (su questo aspetto, si veda la DTF 128 V 174) - qualora non fosse rimasta vittima dellinfortunio assicurato - un importo annuo di fr. 72613.00(cfr. doc. 217 fasc. 3).</w:t>
      </w:r>
    </w:p>
    <w:p>
      <w:r>
        <w:t>Questo dato - non contestato dalla ricorrente e desunto direttamente dalle informazioni fornite dal suo ex datore di lavoro (cfr. doc. 215 fasc. 3) - può senzaltro essere fatto proprio dal 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