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35.2015.61 vom 3. Februar 2016</w:t>
      </w:r>
    </w:p>
    <w:p>
      <w:r>
        <w:t>TI Tribunale d'appello, 2016-02-03, IT</w:t>
      </w:r>
    </w:p>
    <w:p>
      <w:r>
        <w:rPr>
          <w:b/>
        </w:rPr>
        <w:t xml:space="preserve">Quelle: </w:t>
      </w:r>
      <w:r>
        <w:t>https://mcp.opencaselaw.ch/entscheid/ti_gerichte_35.2015.61</w:t>
      </w:r>
    </w:p>
    <w:p>
      <w:r>
        <w:t>FR: TI_GERICHTE 35.2015.61 du 3 février 2016</w:t>
      </w:r>
    </w:p>
    <w:p>
      <w:r>
        <w:t>IT: TI_GERICHTE 35.2015.61 del 3 febbraio 2016</w:t>
      </w:r>
    </w:p>
    <w:p>
      <w:pPr>
        <w:pStyle w:val="Heading2"/>
      </w:pPr>
      <w:r>
        <w:t>Regeste</w:t>
      </w:r>
    </w:p>
    <w:p>
      <w:r>
        <w:t>Ammessa eziologia traumatica del danno alla spalla dx. Entità della rendita d'invalidità spettante all'assicurato (in particolare, esame della questione riguardante il livello di qualifica applicabile nell'ambito della determinazione del reddito da invalido)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2.2.4. Dalle carte processuali emerge che l’amministrazione ha negato il proprio obbligo a prestazioni in relazione al danno alla spalla destra che ha reso necessario l’operazione del febbraio 2013, sostenendo che non sarebbe “… provato che sia stato l’infortunio del 18.03.2010 a provocare la rottura parziale della cuffia, il dottor __________ ha posto la diagnosi senza aver effettuato accertamenti (RM o altro). Non è quindi dimostrato che la problematica è dovuta all’evento traumatico, anzi si deve supporre che era già nota o sospettata prima. Non è neppure provato che il trauma abbia peggiorato uno stato preesistente, anzi, è lecito pensare che lo stato riscontrato nel 2013 era più o meno quello che ci si poteva aspettare dall’evoluzione degenerativa già in corso e in questo senso non è irrilevante che l’intervento si sia reso necessario solo tre anni più tardi.” (doc. A 66, p. 2). Da parte sua, l’assicurato fa valere invece che la valutazione del dott. __________ dimostrerebbe che la rottura della cuffia rotatoria della spalla destra avrebbe, almeno in parte, un’eziologia infortunistica (doc. I, p. 6 s.: “In verità il reumatologo sostiene che la rottura traumatica della cuffia dei rotatori si è con verosimiglianza preponderante innestata su uno stato degenerativo pregresso. Secondo l’art. 36 cpv. 1 LAINF, le prestazioni sanitarie, i rimborsi delle spese, le indennità e gli assegni per grandi invalidi non sono ridotti se il danno alla salute è solo in parte conseguente all’infortunio. (…). Ne discende che l’CO 1 è tenuta ad assumersi i relativi costi dell’intervento.”). Questa Corte osserva che, in occasione dell’intervento artroscopico del 13 febbraio 2013, il dott. __________, spec. FMH in chirurgia ortopedica, ha diagnosticato in particolare una rottura parziale del tendine del muscolo sovraspinato della spalla destra, ciò che ha necessitato una riparazione (cfr. doc. M 17/1). Al riguardo, deve essere sottolineato che la presenza di una rottura del sovraspinato era già stata oggettivata grazie all’artro-RMN del 2 maggio 2012, l’assicurato aveva però posticipato l’intervento a causa dei suoi impegni lavorativi (cfr. doc. M 17/3). In merito alla natura del danno in questione, si è espresso, in un primo tempo, il dott. __________, spec. FMH in chirurgia generale. Il consulente dell’amministrazione ha affermato che le conseguenze dell’infortunio occorso nel giugno 1994 erano nel frattempo guarite, posto che, successivamente all’intervento del 14 marzo 1996, a margine della visita del 7 agosto 1996, il dott. __________ aveva refertato una completa funzione della spalla destra e attestato una capacità lavorativa del 100% a partire dal 1° luglio 1996 (cfr. doc. M 16, p. 10). D’altro canto, sempre secondo il dott. __________, un legame causale con l’evento traumatico del 18 marzo 2010 sarebbe da negare in quanto, cadendo, l’assicurato non avrebbe toccato il suolo primariamente con le braccia, egli avrebbe consultato il proprio curante soltanto una settimana dopo l’infortunio, la diagnosi di rottura della cuffia dei rotatori posta da quest’ultimo non risulterebbe supportata né da una descrizione clinica né da una corrispondente terapia e, infine, intraoperativamente sarebbe stata refertata unicamente una lesione parziale della cuffia in presenza di alterazioni degenerative, così come gli sarebbe stato confermato dall’operatore stesso nel corso di un colloquio telefonico (cfr. doc. M 16, p. 10). Prima di procedere all’emanazione della decisione formale, l’amministrazione ha ordinato una perizia bidisciplinare (psichiatrica e reumatologica), affidandone l’esecuzione al Servizio di accertamento medico (SAM) di __________. Per quanto qui d’interesse, in data 27 agosto 2013, RI 1 è stato periziato dal dott. __________, spec. FMH in reumatologia (cfr. allegato al doc. A 18). Dal relativo referto risulta che l’esperto ha diagnosticato una periartropatia omeroscapolare tendinotica a destra in stato da artroscopia con decoaptazione sottoacromiale il 14 marzo 1996, da impingement sottoacromiale, lesione parziale del sopraspinato, calcificazione del sopraspinato e lesione dello SLAP, nonché da decoaptazione sottoacromiale, allontanamento della calcificazione del sopraspinato, ricostruzione della cuffia dei rotatori e tenotomia del capolungo del bicipite il 13 febbraio 2013. Rispondendo alle domande riguardanti l’eziologia del danno alla salute presentato dal ricorrente, il dott. __________ ha dichiarato che è “… perlopiù probabile che le lesioni riscontrate siano di origine traumatica anche se a questa età ogni cuffia dei rotatori presenta anche delle alterazioni degenerative. Non è possibile stabilire quale infortunio sia all’origine dei danni alla spalla destra. Può trattarsi dell’infortunio del 2007, come pure di quello del 2010 o del 2011. Meno probabile un ruolo dell’infortunio del 2012. Al momento attuale il paziente presenta una minima disfunzione residua della spalla destra che vede gli infortuni subiti come causa parziale. L’altra causa sono le alterazioni degenerative. (…). Attualmente i danni traumatici alla spalla destra sono stati in larghissima misura riparati. Persiste una minima disfunzione e un minimo dolore in occasione di alcuni movimenti. Si può dunque parlare del raggiungimento dello status quo sine a partire da 6 mesi dopo l’intervento chirurgico del 13.2.2013, cioè a decorrere dal 13.8.2013.”. Con la decisione formale del 21 luglio 2014, l’amministrazione ha negato la propria responsabilità relativamente al danno alla spalla destra, oggetto dell’intervento del febbraio 2013. Essa ha sottolineato la difficoltà a stabilire la natura, morbosa oppure traumatica, del danno, rilevando comunque che, in occasione di un colloquio telefonico con il fiduciario, il dott. Domenghini avrebbe affermato trattarsi “…, in modo preponderante, di lesioni degenerative.”. Riguardo alle risposte fornite dal dott. __________, l’assicuratore le ha definite ambivalenti, nella misura in cui “partecipare alla rottura non significa infatti esserne la causa preponderante.”. Infine, esso ha osservato che “in seguito all’infortunio del 2010, l’inabilità lavorativa è durata al 100% dal 18.03. al 05.04. e al 50% dal 06.04. al 22.04. Un’inabilità di breve durata, che permette di concludere che la lesione non è stata grave e che non ha notevolmente peggiorato la situazione già esistente (che già presentava chiari segni di degenerazione).” (doc. A 55, p. 2). In corso di causa, questo Tribunale ha interpellato il reumatologo dott. __________, il quale è stato invitato a precisare la sua valutazione dell’eziologia del danno alla spalla destra (cfr. doc. IX). Con rapporto del 6 novembre 2015, egli ha innanzitutto premesso che “… la cuffia dei rotatori dopo 30-40 anni d’età presenta numerose anomalie degenerative e regolarmente lesioni non a tutto spessore, più raramente lesioni a tutto spessore. Anche quando vi sono lesioni a tutto spessore nei 2/3 dei casi queste sono asintomatiche. Più la lesione è importante (cioè una lesione a tutto spessore o addirittura una lesione di tutto il tendine) e più spesso si ritrova un trauma all’origine di queste lesioni. Più si avanza con gli anni e soprattutto dopo i 70 anni e più si ritrovano lesioni molto importanti senza alcun trauma. (…). Un altro problema è la lesione dello SLAP. Si tratta di una lesione del bicipite alla sua inserzione sul labbro glenoidale. Queste lesioni sono più spesso di origine traumatica che non degenerativa. Un’ultima questione riguarda le calcificazioni del sopraspinato. Queste sono tuttora di origine incerta. Si suppone che vi sia un ruolo di lesioni tendinee parziali che cicatrizzano calcificandosi.”. Quindi, pronunciandosi sul caso concreto, il dott. __________ ha dichiarato che “sapendo che la cuffia dei rotatori era intatta nel 1996, doventa già più probabile che eventuali lesioni del sopraspinato e ancora di più dello SLAP insorte in seguito abbiano avuto almeno parzialmente un’origine traumatica. È vero che più passano gli anni e più il tendine degenera, quindi si rompe più facilmente. Tuttavia, come visto dallo studio allegato, a 57 anni la probabilità di lesioni rilevanti e sintomatiche senza trauma non è molto alta. Già per questo motivo si deve dunque supporre che sia più probabile un’origine traumatica che un’origine solo degenerativa. Per quanto riguarda la lesione dello SLAP, come detto questa ha generalmente un’origine traumatica. Non penso vi siano migliori possibilità di definire la questione. Non vi sono in particolare lesioni strutturali con caratteristiche più traumatiche o più degenerative. Tutto si basa solo su questo tipo di conoscenza e sull’esperienza.” (doc. X). Sempre in corso di causa, il TCA ha chiesto al medico curante, autore di una certificazione in cui figura al diagnosi di rottura della cuffia rotatoria della spalla destra, di precisare in base a quali elementi aveva posto tale diagnosi e per quali motivi non ha ritenuto indicato procedere ad accertamenti diagnostici più approfonditi, rispettivamente a cure mediche specifiche (doc. XVIII). Questo il tenore della risposta da lui fornita: " (…). ho visitato per la prima volta il signor RI 1 in data 25.03.2010 essendo caduto il 18.03.2010 con conseguenze alla spalla dx. In precedenza avrebbe già subito un infortunio alla stessa spalla destra nel 2000 poi operato dal dr. __________ nel 2004. Alla visita effettuata il 25.03.2010, sulla base dell’esame clinico, ho potuto constatare una forte contusione dell’osso sacro e la sospetta rottura cuffia rotatori spalla dx. L’inabilità lavorativa si era conclusa il 23.04.2010 (100% dal 18.03.2010 al 05.04.2010, al 50% dal 06.04.2010 al 22.04.2010). Il paziente stava bene; per tale motivo, il 29.03.2010, ovvero 11 giorni dopo il trauma, disturbi erano leggermente scemati e quindi in quel momento non ho previsto nessuna misura medica speciale a parte cure fisioterapiche e di osteopatia (__________, __________).” (doc. XIX) 2.2.5.   Tutto ben considerato, vagliata la documentazione a disposizione nel suo insieme, questa Corte ritiene di poter ammettere, con il grado della verosimiglianza preponderante, che il danno alla spalla destra oggetto dell’intervento artroscopico del febbraio 2013 ha un’origine almeno in parte traumatica. Innanzitutto, va ricordato che, conformemente alla giurisprudenza, l’esigenza di un nesso di causalità naturale è adempiuta quando si può ammettere che, senza l’evento infortunistico, il danno non si sarebbe prodotto oppure non sarebbe insorto allo stesso modo. Non è comunque necessario che l’infortunio rappresenti la causa unica o immediata del danno: è sufficiente che il sinistro, associato eventualmente ad altri fattori, abbia provocato il danno - fisico o psichico - alla salute, ovvero che si presenti come la conditio sine qua non di quest’ultimo (cfr. J.-M. Frésard/M. Moser-Szeless, L'assurance-accidents obligatoire, in : Schweizerisches Bundesverwaltungsrecht [SBVR], 2a ed., Basilea/Ginevra/ Monaco 2007, p. 865 nota 79; Ghélew, Ramelet, Ritter, op. cit., p. 51). Alla luce di quanto precede, l’esistenza della causalità naturale va dunque ammessa allorquando l’evento infortunistico ha contribuito all’insorgenza del danno alla salute, anche se non ne costituisce la causa preponderante. D’altro canto, secondo il TCA, il reumatologo dott. __________, nel suo rapporto del 6 novembre 2015, ha saputo ben illustrare le ragioni per le quali, nel caso di specie, la causa (almeno in parte) traumatica debba essere ritenuta più probabile rispetto a quella esclusivamente morbosa (degenerativa). Questa Corte non ignora che, a titolo di premessa, lo specialista ha sottolineato il “grande margine d’incertezza” che esiste nel rispondere al quesito che gli è stato sottoposto, rilevando che “in medicina si lavora (…) quasi solo con i grigi.” (doc. X, p. 1). Al riguardo, non va però dimenticato che, nell’ambito del diritto delle assicurazioni sociali, una circostanza si considera accertata già dal momento in cui la sua esistenza é dimostrata con il grado della verosimiglianza preponderante (raggiungere il grado della certezza non è richiesto). Inoltre, risulta documentato che il sinistro occorso nel marzo 2010 ha direttamente interessato la spalla destra. Ciò risulta dal certificato 29 marzo 2010 del dott. __________ (doc. 16/15: “caduto il 18.3.2010 picchiando sacro e spalla ds ” – il corsivo è del redattore), nonché dai dati anamnestici raccolti dai periti del SAM (cfr. doc. 18, p. 22: “Il 18.3.2010 l’A. scivola sul sapone nel proprio negozio, battendo l’osso sacro e la spalla ds .” - il corsivo è del redattore). In questo contesto, assume indubbiamente rilevanza la circostanza che, in occasione del consulto del 25 marzo 2010, il medico curante, all’esame clinico della spalla destra, abbia (perlomeno) sospettato la presenza di una rottura parziale della cuffia rotatoria (cfr. doc. 16/15: “…, spalla destra con sospetta parziale rottura cuffia rotatori” e doc. XIX: “Alla visita effettuata il 25.03.2010, sulla base dell’esame clinico, ho potuto constatare una forte contusione dell’osso sacro e la sospetta rottura cuffia rotatori spalla dx.”). Per quanto riguarda infine la valutazione espressa dal dott. __________ (cfr. doc. M 16), questo Tribunale ritiene che essa non sia suscettibile di sminuire il valore probatorio attribuito al parere del dott. __________. Da una parte, il fatto che l’assicurato abbia consultato il proprio medico curante solo a distanza di una settimana dall’infortunio, non può essere considerato decisivo. Lo stesso TCA ha già avuto modo di giudicare casi concernenti assicurati che, benché portatori di lesioni alle spalle, sono stati in grado di continuare a lavorare e, persino, di svolgere un’attività sportiva (cfr., ad esempio, la STCA 35.2004.83 del 19 settembre 2005, cresciuta incontestata in giudicato, riguardante un’assicurata, la quale, portatrice di una lesione del labbro ventro-craniale con instabilità anteriore della spalla destra, era riuscita a praticare alcuni giorni di sci alpino). Del resto, va segnalato che, nonostante i disturbi e il fatto che il dott. __________ avesse posto l’indicazione per un immediato intervento di ricostruzione della cuffia, l’insorgente ha posticipato l’operazione di un anno circa, non potendo permettersi d’interrompere l’attività lavorativa (cfr. doc. M 17/3 e doc. 18, p. 13: “Nel 2012 avrebbe dovuto essere operato alla spalla ds. Su indicazione del Dr. med. __________ che riteneva necessario l’intervento. L’A. non può permettersi però di lasciare il lavoro e quindi, a causa degli intensi dolori e delle difficoltà nello svolgere l’attività, a dicembre 2012 l’A. chiude la propria attività.”. Dall’altra, è vero che il dott. __________ ha dichiarato di aver telefonato al dott. __________ (il 13 febbraio 2013), il quale gli avrebbe riferito di un intervento artroscopico resosi necessario per delle lesioni meramente degenerative e per un impingement sottoacromiale (cfr. doc. 16, p. 9). Sennonché, dalla perizia SAM emerge che, con rapporto del 5 luglio 2013, lo stesso dott. __________ ha precisato che “una rottura tendinea può avvenire su base degenerativa da una parte per la formazione di conflitto sottoacromiale, dall’altra può succedere per un evento infortunistico. Le caratteristiche anatomo-patologiche macroscopiche purtroppo non riescono a stabilire con assoluta certezza quale dei due eventi ha portato ha portato alla rottura dei tendini. Vi è però da considerare che se un tendine viene rotto anche solo parzialmente da un evento infortunistico traumatico e non viene trattato immediatamente in modo chirurgico, si può a sua volta instaurare il conflitto sottoacromiale. Tale conflitto determina le alterazioni che possono essere confuse con degenerative e quindi fa nascere un possibile equivoco. Da un lato prettamente medico a livello macroscopico intraoperatorio una rottura non può essere inconfutabilmente dichiarata post-degenerativa soprattutto se tra l’evento traumatico e l’intervento stesso risulta essere trascorso del tempo che ha potuto far nascere il conflitto reattivo alla lesione stessa.” (doc. 18, p. 10). Evidentemente, tali considerazioni sono atte a relativizzare quanto è stato sostenuto dal medico fiduciario dell’assicuratore LAINF convenuto. In esito a tutto quanto precede, questo Tribunale ritiene quindi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il danno alla spalla destra dell’assicurato, oggetto dell’intervento artroscopico del 13 febbraio 2013, si trovava in una (seppur parziale) relazione di causalità naturale (e adeguata; cfr. la giurisprudenza citata al considerando 2.2.3.) con l’infortunio del 18 marzo 2010. Se ne deduce che l’CO 1 è tenuta ad assumersi i costi dell’operazione alla spalla destra, così come chiesto con il ricorso. Al riguardo, il TCA segnala che, secondo l’art. 36 cpv. 1 LAINF, le prestazioni sanitarie , i rimborsi delle spese, le indennità giornaliere e gli assegni per grandi invalidi non sono ridotti se il danno alla salute è solo in parte conseguenza dell’infortunio. Ciò significa che l’istituto assicuratore dovrà assumersi l’ integralità dei costi , malgrado il fatto che il danno alla salute in questione sia imputabile soltanto in parte all’evento traumatico assicurato. 2.3. Entità della rendita d’invalidità .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l’insorgente non contesta né l’esigibilità lavorativa stabilita dall’amministrazione in base alla perizia SAM del 9 dicembre 2013 (l’assicurato è stato ritenuto in grado di svolgere, a tempo pieno e con un rendimento completo, un’adeguata attività lavorativa sostitutiva – cfr. doc. 55, p. 2), né l’entità del reddito da valido (fr. 90'874 – cfr. doc. 55, p. 2). Contestata è dunque soltanto l’entità del reddito da invalido e, più precisamente, il livello di qualifica applicabile (cfr. doc. I, p. 8). 2.3.4.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2.3.5. Nella presente fattispecie, nella decisione su opposizione impugnata, l’CO 1 ha quantificato in fr. 66'530 il reddito da invalido, applicando la tabella RSS TA 1 (livello di qualifica 3 ) e operando una decurtazione del 10% a titolo di deduzione sociale ex DTF 126 V 80 (cfr. doc. 58, p. 2). Da parte sua, RI 1 pretende invece che l’amministrazione avrebbe dovuto far capo al reddito statistico corrispondente al livello di qualifica 4 , in quanto “… appare del tutto evidente che un assicurato senza alcun diploma, che ha lavorato negli ultimi 40 anni come macellaio indipendente, non possa di punto in bianco svolgere un’attività adeguata al suo stato di salute che rientri nel livello di qualifica 3 (lavoro con conoscenze professionali e specializzate). In verità, l’unica attività che l’assicurato potrebbe esercitare è un’attività con un livello di qualifica 4 (attività semplice e ripetitiva), …” (doc. I, p. 8 s.). Chiamato ora a pronunciarsi a proposito del livello di qualifica applicabile nel caso concreto, il TCA rileva che, secondo la giurisprudenza federale, se è vero che un’esperienza pluriennale non è trascurabile, nondimeno oggigiorno praticamente in ogni settore professionale vengono richiesti un diploma o comunque delle formazioni e dei perfezionamenti. Di questo aspetto tiene conto anche il testo tedesco dell’ISS che, per il livello di esigenze 3, non si limita a richiedere conoscenze professionali, bensì parla di “ Berufs- und Fachkenntnisse ” (in francese: “ connaissances professionnelles spécialisées ”), attribuendo in tal modo una certa importanza anche alla componente formativa (cfr., fra le tante, la STF 9C_993/2010 del 2 dicembre 2011 consid. 4.4.1 e i riferimenti ivi citati). Ad esempio, in una sentenza 9C_837/2009 del 23 giugno 2010 consid. 3.4, pubblicata in RtiD I-2011 p. 245, l’Alta Corte ha giudicato determinante il livello di qualifica 4, trattandosi di un assicurato che aveva svolto unicamente 4 anni di scuola elementare e 2 anni di scuola media e che non era in possesso di alcun attestato (federale) di capacità quale giardiniere. Anche il fatto che egli avesse svolto quest’ultima attività per 8-9 anni, é stato considerato irrilevante. Nella presente fattispecie, dalle carte processuali emerge che il ricorrente, dopo aver terminato le Scuole maggiori, ha iniziato un apprendistato di meccanico, interrotto dopo tre anni per lavorare presso la macelleria di suo padre (attività svolta sino all’età di 26 anni). Rientrato in Ticino dopo un soggiorno all’estero di un anno, RI 1 ha lavorato per due anni presso il laboratorio di carne gestito dal fratello maggiore. Quindi, egli ha ripreso dal padre la gestione della macelleria, attività indipendente che ha esercitato sino al 2012 (cfr. doc. 18, p. 12). Tutto ben considerato, secondo il TCA, per stabilire il reddito da invalido, l’amministrazione poteva in effetti riferirsi ai dati statistici relativi alla categoria 3 . Questa Corte non ignora che l’insorgente è privo di un attestato di capacità professionale, tuttavia si deve pure considerare che, dopo aver portato a termine le scuole dell’obbligo (elementari e maggiori), egli ha svolto l’attività di macellaio per oltre 40 anni , la maggior parte dei quali gestendo un proprio commercio. Ora, se è vero che la giurisprudenza federale attribuisce una certa importanza anche alla componente formativa, nel caso concreto, l’ampissima esperienza acquisita sul campo, per di più nell’ambito di un’attività indipendente, che come tale richiede conoscenze che vanno al di là delle mansioni specifiche richieste a un macellaio dipendente, relativizzi l’assenza di formazione professionale. Posto che il ricorrente non contesta l’applicazione della tabella TA 1, né l’entità della decutazione percentuale applicata dall’amministrazione (10%), né pretende giustamente che il reddito statistico debba essere ulteriormente ridotto a titolo di gap salariale, il reddito da invalido è dunque stato correttamente fissato in fr. 66'530 . Il grado di invalidità dell’insorgente – stabilito confrontando i fr. 66'530 al reddito che egli avrebbe potuto conseguire se non fosse insorto il danno alla salute, e cioè fr. 90’874 – risulta essere del 26.78%, arrotondato al 27% secondo la giurisprudenza di cui alla DTF 130 V 121 consid. 3.2.. Visto che, con la decisione su opposizione impugnata, l’CO 1 ha riconosciuto a RI 1 una rendita d’invalidità proprio del 27%, il suo ricorso deve essere respinto su questo punto. Peri questi motivi, dichiara e pronuncia 1.   Il ricorso è parzialmente accolto . §    La decisione su opposizione impugnata è annullata nella misura in cui l’CO 1 ha negato la presa a carico dei costi legati all’intervento artroscopico del 13 febbraio 2013. §§ L’CO 1 è condannata ad assumere i costi dell’intervento artroscopico del 13 febbraio 2013. 2.   Non si percepisce tassa di giustizia, mentre le spese sono poste a carico dello Stato. L’CO 1 verserà all’assicurato l’importo di fr. 1'200.-- (IVA inclusa) a titolo d’indennità per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