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35.2015.5 vom 5. Oktober 2015</w:t>
      </w:r>
    </w:p>
    <w:p>
      <w:r>
        <w:t>TI Tribunale d'appello, 2015-10-05, IT</w:t>
      </w:r>
    </w:p>
    <w:p>
      <w:r>
        <w:rPr>
          <w:b/>
        </w:rPr>
        <w:t xml:space="preserve">Quelle: </w:t>
      </w:r>
      <w:r>
        <w:t>https://mcp.opencaselaw.ch/entscheid/ti_gerichte_35.2015.5</w:t>
      </w:r>
    </w:p>
    <w:p>
      <w:r>
        <w:t>FR: TI_GERICHTE 35.2015.5 du 5 octobre 2015</w:t>
      </w:r>
    </w:p>
    <w:p>
      <w:r>
        <w:t>IT: TI_GERICHTE 35.2015.5 del 5 ottobre 2015</w:t>
      </w:r>
    </w:p>
    <w:p>
      <w:pPr>
        <w:pStyle w:val="Heading2"/>
      </w:pPr>
      <w:r>
        <w:t>Regeste</w:t>
      </w:r>
    </w:p>
    <w:p>
      <w:r>
        <w:t>Parzialmente accolto. All'assicurata è attribuita una rendita del 27%. Corretto dal TCA il reddito da invalido e le riduzioni sul reddito statistico.Confermato invece l'importo del guadagno assicurato</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   Nella concreta evenienza, con la decisione su opposizione impugnata, l’assicuratore LAINF convenuto ha accordato all’insorgente una rendita d’invalidità del 16% fondandosi – dal profilo medico – sulla valutazione del Dr. __________ del 18 dicembre 2009 che ha posto la diagnosi principale di “ Toracolombalgia cronica su base di un corpo vertebrale Th 11 con prolasso. St. dopo cifoplastica Th 11 in data 08.05.2008. St. dopo contusione alla schiena il 03.05.2008 con frattura Th11 ” (doc. 7/37). Secondo il perito, l’assicurata non può più svolgere l’attività di massaggiatrice medica, ma è ancora abile tutta la giornata, in modo completo, in un lavoro adatto, con una posizione alternante seduta / in piedi (doc. 7/37). Essendo il quadro clinico dell’assicurato incontestato, è quindi superfluo dilungarsi su questo punto, non essendovi contestazione tra le parti (cfr. doc. I). 2.4.   Si tratta ora di valutare le conseguenze economiche del danno alla salute infortunistico. 2.4.1.   Per quanto concerne il reddito da valido , secondo la CO 1 l’insorgente avrebbe guadagnato nel 2012 – qualora non fosse rimasta vittima dell’infortunio assicurato – un importo annuo di fr. 87'585.40 calcolato considerando il salario percepito dall’assicurata nel 2009 di fr. 67'594.-- (occupazione al 78.57%), pari a fr. 86'030.-- (occupazione al 100%) e aggiornato al 2012 (doc. 1). Questo importo è stato calcolato nella decisione di rendita transitoria della CO 1 del 18 marzo 2011, cresciuta incontestata in giudicato (cfr. doc. 2). Da parte sua, l’insorgente non ha contestato di per sé il reddito da valido, sebbene abbia utilizzato un importo leggermente superiore di fr. 87'759.20 (doc. I, pag. 13). Con scritto dell’8 luglio 2015 il TCA ha interpellato l’Istituto assicuratore sui motivi che hanno spinto la CO 1 ad adottare il reddito da valido di fr. 87'585.40, ignorando l’importo calcolato dall’Ufficio AI e oggetto della sentenza di questa Corte 32.2012.37 del 19 luglio 2012 (doc. IX). La CO 1 ha motivato la propria scelta con il fatto che l’assicuratore LAINF non è vincolato alle decisioni AI e con la circostanza che la decisione di rendita è precedente alla ricezione del dossier AI. L’avv. RA 2 ha inoltre evidenziato che il reddito da valido non è oggetto di contestazione tra le parti (doc. X). Da parte sua, il rappresentante di RI 1 ha in buona sostanza difeso la scelta operata dalla CO 1 (doc. XII). Alla luce delle considerazioni di cui sopra, il TCA non ha ragioni per scostarsi, dunque, dall’importo di fr. 87'585.40 calcolato dalla CO 1, peraltro più favorevole alla ricorrente (cfr. sentenza 32.2013.37). 2.4.2.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2.4.3.   Nella decisione impugnata la CO 1 ha applicato, quale reddito da invalido, l’importo di fr. 73'644.-- (anno 2012) indicando che questo importo emerge dagli atti dell’assicurazione invalidità, in particolare da quanto calcolato dal consulente in integrazione professionale (doc. 1). Da parte sua, la ricorrente ha invece postulato l’applicazione dei dati statistici tabelle RSS (Tabella TA1_b del 2012), oppure dei dati salariali relativi ai posti di lavoro DPL (cfr. doc. I, pag. 7/8). Questa Corte, in data 31 agosto 2015, ha interpellato la rappresentante della CO 1 per chiarire come l’Istituto assicuratore fosse giunto all’importo di fr. 73'644.-- (doc. XIV). Nello scritto del 23 settembre 2015 dell’avv. RA 2, e in particolare nel calcolo allegato, viene indicato un importo di fr. 74'392.-- quale reddito da invalido nel 2012, anziché fr. 73'644.-- (cfr. doc. XV/1). L’incongruenza tra i due importi è stata evidenziata anche dall’avv. RA 1 (cfr. scritto del 23 settembre 2015, doc. XVII). Il TCA rileva che dalla comunicazione dell’11 aprile 2013 dell’Ufficio AI, emerge quanto segue: “(…) con comunicazione del 7 ottobre 2011 abbiamo riconosciuto alla Signora RI 1 il diritto ad una riqualifica professionale. Dal rapporto stilato I'8 marzo 2013 dalla consulente in integrazione professionale Al, risulta che la Signora RI 1 ha positivamente terminato la riformazione quale "technical industrial designer". Dopo la formazione teorica ha svolto un periodo di stage di tre mesi presso la ditta __________ di __________ superando gli esami e ottenendo il diploma. In riferimento alle tabelle RSS (valori federali), categoria 71 (attività degli studi di architettura e d'ingegneria), livello 3 (conoscenze professionali e specializzate), potrebbe percepire un reddito annuo di Fr. 70'356 (anno di riferimento 2011). Confrontando tale reddito con quanto avrebbe potuto guadagnare, sempre nel 2011, se non fosse insorto il danno alla salute, ovvero Fr. 75'725 (reddito del 2009 confermato dal Tribunale Cantonale delle assicurazioni con Sentenza del 19.07.2012, aggiornato al 2011), si determina un grado d'invalidità del 7%. Dopo la riqualifica professionale l'assicurata ha potuto aumentare ulteriormente la propria capacità di guadagno residua ed è pertanto reintegrata nel mondo lavorativo” (doc. G). Alla luce di quanto sopra, secondo questa Corte è corretto applicare i dati statistici nazionali di cui alla Tabella TA1, riferita all’anno 2010, categoria 3 , conoscenze professionali e specializzate p.to 71 “ Architettura e ingegneria; analisi tecniche ”, poi aggiornati al 2012, in quanto l’insorgente ha terminato una riformazione professionale quale disegnatrice tecnico industriale (Technical Industrial Design della __________) presso la __________ (__________) di __________ dal 1° settembre 2010 al 31 ottobre 2012 (doc. F). Dopo la formazione teorica ha quindi svolto un periodo di stage di tre mesi presso la __________ di __________ superando gli esami e ottenendo il diploma (doc. G). In applicazione dei dati indicati si ottiene un importo mensile di fr. 5’571.-- che riportato su 41.7 ore corrisponde a fr. 5'807.76 al mese, pari a fr. 69'693.20 all’anno che aggiornati al 2012 (+1,0% per il 2011; + 0,8% per il 2012) sono pari a fr. 70'953.25. 2.4.4.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Questa indicazione, posta sulla base dello studio della giurisprudenza federale, di accordare ad ognuno dei fattori di rilievo una decurtazione del 5%, è stata poi ribadita da questo Tribunale nella STCA 32.2012.36 del 31 gennaio 2013, nella quale il TCA - distanziandosi dalla prassi adottata autonomamente dall’Ufficio AI del Canton Ticino sulla base di una direttiva interna che prevede, tra l’altro, delle deduzioni percentuali varianti dall’1% al 10% in funzione delle limitazioni nel portare i pesi - ha evidenziato che l’applicazione della riduzione percentuale deve avvenire utilizzando esclusivamente dei multipli di 5. Con sentenza 9C_179/2013 del 26 agosto 2013, il Tribunale federale ha interamente confermato quanto stabilito da questo Tribunale, sviluppando le seguenti considerazioni: " (…)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In tali condizioni, rappresentando questo argomento già valido motivo per scostarsi dalla valutazione dell'amministrazione, non occorre verificare oltre l'altro motivo posto a fondamento della pronuncia impugnata e contestato in sede federale, ovvero quello dell' (in) applicabilità di una direttiva amministrativa interna che regoli autonomamente per il proprio Cantone le riduzioni sul reddito statistico da invalido. 5.6. L'UAI si richiama del resto a torto alle sentenze 9C_390/2011 del 2 marzo 2012 e 9C_299/2011 del 21 novembre 2011 per invocare l'esistenza di prassi parallele in altri cantoni. In realtà dalle citate sentenze non emerge nulla di tutto ciò. La "feuille de calcul" menzionata in dette sentenze null'altro è se non il calcolo interno dell'invalidità che precede l'emanazione della decisione amministrativa. Per il resto, è sufficiente il rilievo che anche in quelle vertenze, laddove applicata, la riduzione effettuata dall'ufficio AI interessato corrispondeva a un multiplo di 5.” 2.4.5.   In una sentenza pubblicata in DTF 137 V 71, il Tribunale federale ha esaminato la questione del potere d'esame del Tribunale federale e dei tribunali cantonali delle assicurazioni qualora si tratti di verificare, in materia di assicurazione per l'invalidità, l'estensione della riduzione operata sul reddito da invalido accertato sulla base dei dati statistici conformemente alla DTF 126 V 75. L'Alta Corte al consid. 5.2 si è così espressa: "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 6 p. 81).» Nella concreta evenienza, l’Istituto assicuratore non ha operato decurtazioni sul reddito statistico da invalido (doc. 1). Questa Corte ha interpellato la CO 1 sui motivi per cui non è stata applicata una riduzione di questo tipo (doc. XIV). L’Istituto assicuratore si è espresso in data 1° settembre 2015 senza tuttavia fornire una risposta esauriente, ma indicando unicamente che un’ulteriore riduzione non è giustificata, in quanto attività semplici e ripetitive considerano già una riduzione di questo tipo (cfr. doc. XV+1). L’insorgente, da parte sua, ha postulato una riduzione del 10% per le limitazioni dovute all’handicap, in quanto – a suo dire – “ i dolori come le limitazioni funzionali si ripercuotono anche nella nuova professione di disegnatrice tecnica industriale ” (cfr. doc. I, pag. 13). I l TCA segnala che in una sentenza 8C_604/2007 del 7 aprile 2008, il Tribunale federale, contrariamente ai primi giudici, ha ritenuto corretta la riduzione percentuale del 10% del reddito statistico stabilita dall’amministrazione, per tener conto unicamente delle limitazioni funzionali derivanti dal danno alla salute di un assicurato, che da un punto di vista medico era risultato pienamente abile al lavoro in attività adatte al suo stato di salute. L’Alta Corte ha sottolineato che nella fattispecie in esame, l’attribuzione di una riduzione del 15%, stabilita dai primi giudici, senza motivazione, anziché del 10%, come operato dall’amministrazione, non era giustificata, dato che l’età, la nazionalità, gli anni di servizio presso il precedente datore di lavoro e il tasso di occupazione esigibile (del 100%) dall’assicurato non costituivano degli elementi capaci di influire sul reddito da invalido dell’interessato sul mercato del lavoro. Il TCA rileva poi che in una sentenza 9C_963/2008 del 27 maggio 2009, il Tribunale federale ha considerato corretta la riduzione percentuale del 10% stabilita dall’amministrazione e confermata dai primi giudici, nel caso di un assicurato, nato nel 1964, ritenuto ancora abile al lavoro all’85% in attività adatte. Parimenti, in una sentenza 8C_334/2008 del 26 novembre 2008, il TF ha confermato la riduzione percentuale del 10% stabilita dall’amministrazione e confermata dal TCA con sentenza 35.2007.108 del 5 marzo 2008, nel caso di un assicurato, nato nel 1962, ritenuto ancora abile al lavoro al 100% in attività adatte. Infine, il TCA evidenzia che, in una sentenza 9C_235/2008 del 12 febbraio 2009, pubblicata in SVR 10/2009 IV Nr. 43, il Tribunale federale ha giudicato che nel caso di un assicurato, abile al lavoro al 70% in attività adatte, la riduzione percentuale del 10% accordata dai primi giudici, dopo una valutazione globale della situazione dell’assicurato nel quadro di una ripresa dell’attività lavorativa su un mercato del lavoro in equilibrio, fosse meglio appropriata alla situazione (cfr. I 174/05 del 25 luglio 2005 c. 2.2-2.8.) rispetto alla valutazione dell’amministrazione (la quale non aveva accordato riduzione percentuale alcuna). Nel caso concreto, i medici hanno indicato che “ La pa ziente non può più lavorare come massaggiatrice medica. Potrebbe però, con un lavoro adatto, con una posizione alternante seduta / in piedi, lavorare tutta la giornata in modo completo ”, (cfr. valutazione Dr. __________, doc. 7/38). Inoltre, quale reddito statistico da invalido sono stati applicati i dati di cui alla Tabella TA1, categoria 3 , conoscenze professionali e specializzate p.to 71 “ Architettura e ingegneria; analisi tecniche ” e non, come sostiene la CO 1, attività semplici e ripetitive (cfr. doc. XV+1). Visto quanto sopra e alla luce della giurisprudenza sopra citata, considerata la possibilità di svolgere attività adeguate nei limiti imposti dal danno alla salute, si giustifica una riduzione del 10% . 2.4.6.   Procedendo quindi al raffronto dei redditi, partendo da un salario da invalido di fr. 70’953.25 e ammettendo la riduzione del 10%, il reddito ipotetico dell’insorgente ammonta, quindi, a fr. 63'857.92 confrontando ora questo dato con l’ammontare del reddito da valido nel medesimo anno di fr. 87'585.40 (consid. 2.4.1.) il grado d’invalidità dell'insorgente risulta essere del 27%. La decisione su opposizione impugnata deve essere pertanto modificata nel senso che l’assicurata ha diritto a una rendita d’invalidità del 27%, a decorrere dal 1° novembre 2012. 2.5. Entità del guadagno annuo assicurato. 2.5.1.   A norma dell’art. 15 cpv. 1 LAINF, le indennità giornaliere e le rendite sono calcolate in base al guadagno assicurato . Il cpv. 2 recita, da parte sua, che per il calcolo delle indennità giornaliere é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op. cit., p. 83 e giurisprudenza ivi menzionata). Di regola, è considerato guadagno assicurato il salario determinante ai sensi degli artt. 5 cpv. 2 LAVS e 6ss. OAVS (cfr. art. 22 cpv. 2 OAINF). L'art. 22 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A mente del cpv. 2 dell’art. 24 OAINF,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2.5.2.   Nel caso di specie, nella decisione su opposizione impugnata, la CO 1 ha quantificato in fr. 54'674.50 il guadagno su cui calcolare la rendita d’invalidità corrispondente al salario riscosso da RI 1 durante l’anno precedente l’infortunio (cfr. doc. 1, pag. 5). La ricorrente, da parte sua, sostiene che l’evento infortunistico si è prodotto il 3 maggio 2008 , mentre il diritto alla rendita è nato solo con la decisione dell’11 agosto 2014, quindi più di 5 anni dall’infortunio (cfr. doc. I, pag., 10). A torto, in quanto nella fattispecie non torna applicabile l’art. 24 cpv. 2 OAINF. Se infatti è corretto indicare al 3 maggio 2008 la data dell’infortunio (cfr. doc. 7/31), il diritto alla rendita nasce però il 1° novembre 2012 e non l’11 agosto 2014 che corrisponde invece alla data della decisione formale della CO 1 (doc. 5). Di conseguenza, il TCA non può che confermare la decisione impugnata su questo punto. 2.6.   Parzialmente vincente in causa, la ricorrente, rappresentata da un avvocato, ha diritto all’importo di fr. 1’000.-- a titolo di ripetibili parziali da mettere a carico della CO 1 (cfr. art. 61 lett. g LPGA; 22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