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35.2015.19 vom 30. Juni 2015</w:t>
      </w:r>
    </w:p>
    <w:p>
      <w:r>
        <w:t>TI Tribunale d'appello, 2015-06-30, IT</w:t>
      </w:r>
    </w:p>
    <w:p>
      <w:r>
        <w:rPr>
          <w:b/>
        </w:rPr>
        <w:t xml:space="preserve">Quelle: </w:t>
      </w:r>
      <w:r>
        <w:t>https://mcp.opencaselaw.ch/entscheid/ti_gerichte_35.2015.19</w:t>
      </w:r>
    </w:p>
    <w:p>
      <w:r>
        <w:t>FR: TI_GERICHTE 35.2015.19 du 30 juin 2015</w:t>
      </w:r>
    </w:p>
    <w:p>
      <w:r>
        <w:t>IT: TI_GERICHTE 35.2015.19 del 30 giugno 2015</w:t>
      </w:r>
    </w:p>
    <w:p>
      <w:pPr>
        <w:pStyle w:val="Heading2"/>
      </w:pPr>
      <w:r>
        <w:t>Regeste</w:t>
      </w:r>
    </w:p>
    <w:p>
      <w:r>
        <w:t>Assicuratore LAINF ha negato a torto l'esistenza dell'adeguatezza del nesso causale per i disturbi psichici dell'assicurato.Quanto agli aspetti somatici,occorre una perizia esterna che valuti limitazioni e CL residua dell'assicurato.Entità IMI è corretta</w:t>
      </w:r>
    </w:p>
    <w:p>
      <w:pPr>
        <w:pStyle w:val="Heading2"/>
      </w:pPr>
      <w:r>
        <w:t>Erwägungen</w:t>
      </w:r>
    </w:p>
    <w:p>
      <w:r>
        <w:rPr>
          <w:b/>
        </w:rPr>
        <w:t>E. 5</w:t>
      </w:r>
    </w:p>
    <w:p>
      <w:r>
        <w:t>Alla luce di quanto sopra esposto, analogamente a quanto statuito da questa Corte in relazione ad un incidente della circolazione avvenuto all'interno di una galleria (RAMI 1999 no. U 335 pag. 209 consid. 3b/cc), il criterio delle circostanze concomitanti particolarmente drammatiche va considerato realizzato in maniera particolarmente incisiva . Il nesso di causalità adeguato tra infortunio e disturbi psichici è quindi dato, le motivazioni ricorsuali essendo prive di fondamento. In effetti, contrariamente a quanto sostenuto dall'assicuratore infortuni il fatto che il diametro della galleria fosse di dodici metri e quindi fosse abbastanza ampia non muta né la dinamica dell'incidente, né le circostanze concomitanti ad esso. Pure le dimensioni dell'ascensore sono prive di incidenza. In effetti la via di fuga era sempre e solo una. Il fatto poi che il rischio di crolli e incidenti in gallerie sia prevedibile non significa che le circostanze in cui esso si realizzi siano meno incisive. Neppure il fatto infine che l'interessato abbia potuto muoversi in galleria in direzione dell'ascensore rende l'accaduto meno drammatico, rispettivamente più banale. Ritenuto quanto accaduto al collega ____________, l'assicurato è semplicemente stato più fortunato. Visto quanto precede, il ricorso di diritto amministrativo, in quanto infondato, va respinto, mentre il giudizio impugnato dev'essere confermato.” (STF U 176/02 del 1° luglio 2003, sottolineature della redattrice) Analogamente a quanto deciso nella vertenza appena illustrata, confermata dal Tribunale federale, il TCA ritiene che nella presente fattispecie i disturbi psichici di cui RI 1 è portatore vanno considerati in nesso di causalità adeguato con l’infortunio in esame. Accertato quindi che i disturbi psichici accusati dall'insorgente si trovano in una relazione di causalità, naturale ed adeguata, con l'evento traumatico assicurato, questo Tribunale ritiene che l’assicuratore LAINF non fosse legittimato a negare la propria responsabilità in relazione alle affezioni di natura psicogena. 2.3.   Occorre ora valutare se per i soli aspetti organici l’assicuratore infortuni convenuto era o meno legittimato a porre termine alle proprie prestazioni a far tempo dal 1° novembre 2014.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2.3.1.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2.3.2.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2.3.3.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2.3.4.   Nell’evenienza concreta dalla notifica d’infortunio del 25 gennaio 2013 emerge che l’assicurato “ mentre lavorava si staccava un pezzo di cemento colpendolo ” (doc. 2). Nel rapporto del 28 gennaio 2013 concernente la degenza dal 22 gennaio 2013 al 25 gennaio 2013 presso il Servizio di chirurgia generale e ortopedia dell’Ospedale __________ di __________, sono state poste le diagnosi di “trauma cranico lieve; distorsione del rachide cervicale; contusione alla spalla destra ed en condroma calcifico all’omero destro; sospetta lesione del nervo ascellare DD del plesso brachiale a destra” (doc. 17). Dall’elettromiografia (ENMG) del 15 febbraio 2013 è risultato che “lo studio elettrofisiologico è compatibile con una neuropatia del nervo ascellare destro” (doc. 49). In occasione della visita medica di chiusura del 10 febbraio 2014, il medico __________ dell’CO 1, dr. __________ spec. FMH in chirurgia ortopedica, poste le diagnosi di “neuropatia del nervo ascellare sinistro dopo trauma diretto verso la testa e spalla destra il 22 gennaio 2013; stato dopo lieve trauma cranico, distorsione del rachide cervicale e contusione della spalla destra”, ha ritenuto l’assicurato abile al lavoro nella misura massima possibile, osservando: " (…) Proposte diagnostiche e terapeutiche l’assicurato non si fida ad eseguire l’intervento proposto dal dott. __________ per una ricostruzione del nervo ascellare a causa del limitato successo di circa il 20%-30% e per il lungo recupero di 2 anni. Ho spiegato ampiamente la situazione attuale, le possibili terapie. Dal punto di vista della CO 1 per il suo ritorno alla sua attività lavorativa non c’è un’altra terapia possibile. Ho spiegato bene l’importanza di eseguire tutti i giorni il più frequentemente possibile esercizi per rinforzare i muscoli della cuffia e la parte del muscolo deltoideo per stabilizzare la spalla e aumentare la mobilità della stessa. Al momento non sono previste altre terapie. Lui sa bene i diversi esercizi per la spalla che gli sono stati mostrati, non sono previste ulteriori sedute di fisioterapia. Aspetti medico-assicurativi: l’assicurato risulta abile al lavoro nella misura massima possibile. L’Ufficio competente deciderà al riguardo. Esigibilità del lavoro: l’assicurato può molto spesso sollevare pesi fino a 10 kg fino all’altezza dei fianchi. Spesso può sollevare pesi fino a 25 kg fino all’altezza dei fianchi. L’assicurato talvolta può sollevare pesi oltre i 25 kg fino all’altezza dei fianchi. Peso molto pesanti possono essere sollevati di rado. Sollevare pesi oltre l’altezza del petto con la mano destra non è più possibile. L’assicurato molto spesso può eseguire lavori leggeri e di precisione. Molto spesso può eseguire lavori medi. Lavori molto pesanti di rado. Molto spesso l’assicurato può eseguire lavori con rotazione della mano e lavori con rotazione del busto. Non può mai eseguire lavori sopra la testa. Molto spesso può eseguire lavori in posizione seduta inclinata in avanti e in posizione in piedi e inclinata in avanti. Molto spesso può eseguire lavori in posizione inginocchiata e con flessione delle ginocchia. Nessuna limitazione per lavori in posizione di lunga durata seduta o in piedi o posizione a libera scelta. Nessuna limitazione per quanto riguarda il camminare per lunghi tratti o camminare su terreno accidentato. Molto spesso può salire le scale. Spesso può salire su scale a pioli. L’uso delle due mani e stare in equilibrio non limitato. Per quanto riguarda l’IMI l’Ufficio competente sarà più esplicito.” (Doc. 96) Dopo aver preso visione del mansionario di lavoro dell’interessato trasmesso via mail dal datore di lavoro – attività di jumbista che consiste nella mansione “di operatore della macchina di perforazione volate e chiodi in avanzamento chiamata jumbo. Per il 60-70% del suo turno utilizza il jumbo che viene portato piazzato al fronte, collegato elettricamente e quindi utilizzato per 3-4 ore consecutive per perforare il fronte e gli ancoraggi. Terminata questa fase parcheggia il jumbo e procede al lavaggio e pulizia dello stesso per circa 1 ora. Per il restante periodo di tempo del turno il sig. RI 1 rimane a disposizione della squadra per le normali attività di avanzamento come spostamento tubazioni impianti aria ed acqua, trasporto spritz-beton con autobetoniera dall’impianto di betonaggio al fronte” (cfr. doc. 30) - il dr. __________ ha confermato che una reintegrazione al 100% nella precedente attività “deve essere possibile e favorevole” (doc. 106). Dal verbale del 29 aprile 2014 concernente il sopralluogo svolto dall’ispettore dell’amministrazione sul posto di lavoro dell’assicurato emerge, in particolare, quanto segue: " (…) Circa la descrizione del posto di lavoro di RI 1, richiamiamo lo scritto mail del 2.5.2013 inviatoci dal datore di lavoro e che alleghiamo in copia al presente verbale. Oggi abbiamo potuto stabilire come da seduto il signor RI 1 può eseguire i comandi della macchina senza particolari sforzi, utilizzando leve elettroniche (joystick) per il posizionamento del braccio del Jumbo negli appositi punti di foro della galleria. Alla guida del Jumbo, RI 1 resta più o meno il 60%-70% del tempo di lavoro. Per la restante percentuale, egli, a terra, resta di aiuto ai colleghi per attività di tipo spostamento tubi, uso di escavatore, trasporto dello spritz-beton mediante autobetoniera dal luogo di betonaggio al fronte di avanzamento. Come risulta dalle foto, la cabina del jumbo si trova a altezza importante; per poterla raggiungere è necessario utilizzare una scala verticale e salire con l’aiuto di entrambe le braccia. L’operazione di salire e scendere dalla macchina è effettuata 2-3 volte durante il turno giornaliero. Una volta seduto in postazione, il dipendente non deve fare altro che manovrare il macchinario con un joystick senza uno sforzo fisico. Giusta quanto appurato dal nostro medico __________ il 10.2.2014, le conseguenze dell’infortunio subito dall’assicurato rendono difficoltose le azioni di salire e scendere dal mezzo meccanico. Nel momento in cui RI 1 si trova seduto all’interno della cabina di pilotaggio del Jumbo, non vediamo altri importanti impedimenti. Questo rapporto è munito di documentazione fotografica per la conferma della via di accesso da percorrere per entrare nella cabina di comando del Jumbo.” (Doc. 120) Chiamato dall’assicuratore LAINF ad esprimersi in merito all’esigibilità o meno, al 100%, dell’attività di jumbista, il dr. __________, nell’apprezzamento medico dell’8 agosto 2014, ha confermato la piena esigibilità di tale occupazione, osservando: " (…) Apprezzamento: L’assicurato ha avuto un forte colpo alla spalla destra, un lieve trauma cranico e distorsione del rachide cervicale il 22.1.2013. Nel decorso ha sviluppato una neuropatia del nervo ascellare a destra. A 10 mesi dopo l’infortunio l’assicurato si è recato da uno specialista per la spalla alla Clinica universitaria __________ dove il medico (dott. __________) ha proposto una ricostruzione del nervo ascellare con probabile successo dell’intervento di circa il 30%. Questa è l’unica possibilità per trovare una funzionalità almeno parziale del muscolo deltoide e del muscolo teres minor. Già nell’esame del mese di luglio 2013 presso il neurologo è stato proposto questo intervento. L’assicurato non era convinto di eseguire l’intervento ed ha accettato la situazione presente. Nella valutazione dell’abilità lavorativa in data 10.2.2014 abbiamo espresso i limiti funzionali dell’assicurato. Il lavoro consiste per il 60%-70% nella guida del jumbo dove l’assicurato è seduto e deve solo manovrare il macchinario con un joystick senza uno sforzo fisico. Per accedere al jumbo deve salire alcuni scalini. Si può attaccare anche con la mano destra in modo sicuro anche sotto l’orizzontale. Nella restante percentuale resta di aiuto ai colleghi per attività di tipo spostamento tubi, uso di escavatore, trasporto beton mediante autobetoniera, dal luogo di betonaggio al posto di lavoro. Parte dei due muscoli coinvolti a causa della neuropatia, gli altri muscoli della cuffia rotatoria sono ben conservati e funzionali, senza limiti della forza. Anche lì un’abilità lavorativa è come descritta nei limiti funzionali e cioè è possibile tenere pesi fino a 10 kg e talvolta anche fino a 25 kg. I lavori molto pesanti non sono più possibili con la mano destra. Alla luce delle ulteriori indagini effettuate sul posto di lavoro, nella valutazione della capacità globale si può constatare un’abilità lavorativa al 100% come jumbista e lo stesso vale per il resto della percentuale lavorativa come aiuto per gli altri colleghi sul limite funzionale espresso.” (Doc. 171) 2.3.5.   In sede ricorsuale, la rappresentante dell’assicurato ha contestato la valutazione di una piena esigibilità lavorativa della precedente professione dell’assicurato fornita dal dr. __________, trasmettendo una dettagliata perizia di parte eseguita dal dr. __________, specialista in medicina del lavoro di __________ su richiesta del medico curante dell’interessato, dr.ssa __________. Nella lettera accompagnatoria inviata alla dr.ssa __________, il dr. __________ ha così riassunto le proprie conclusioni peritali, sottolineando come a suo modo di vedere l’assicurato non possa più svolgere al 100% la precedente professione di jumbista-aiuto minatore, osservando: " Riferisco in merito al paziente summenzionato, che mi aveva gentilmente indirizzato per una visita in medicina del lavoro. Ho parlato con il suo paziente e l’ho esaminato in data 21.1.2015. Ho registrato i referti e l’apprezzamento della situazione salute-professionale in un documento separato che allego alla sua attenzione. Riassumendo, vi è concordanza sul piano diagnostico e sulle mansioni che il paziente eseguiva prima dell’infortunio, un po’ meno anche sul procedimento chirurgico. La mia conclusione sul piano professionale invece è che nell’attività svolta di minatore aiuto / jumbista non risulta una capacità lavorativa residuale. Con rispetto ai limiti che risultano dal danno del nervo, rimane una capacità lavorativa riservata a solo una minore parte della giornata lavorativa; ci si deve rendere conto del fatto che con la forza residuale attuale del braccio destro vi è un affaticamento precoce pure per lavori anche molto leggeri. Ero un po’ sorpreso e deluso del case management, che mi sembra correre su tre binari (uno svizzero, uno italiano, uno CO 1). Nell’incarto, il decorso non favorevole ad un intervento chirurgico è dubbio nella documentazione. La riabilitazione medica e professionale non era mai stata formulata chiaramente né nei contenuti né negli obiettivi. In risultato, al paziente rimane la sensazione amara di frustrazione e di ingiustizia (non mi spetta di decidere). Come già espresso nel documento in esame, restano più approcci da fare in direzione di: - accertamento del lieve trauma cranico con esame neuropsicologico - riaccertamento dei disturbi allora documentati della gamba destra - seconda opinione circa l’intervento sul nervo - riabilitazione medica - riabilitazione professionale. Per i dettagli mi riferisco al documento allegato. (…).” (Doc. 191) Nel referto peritale del 26 gennaio 2015, il dr. __________, dopo avere accuratamente riportato l’anamnesi e l’esame clinico, ha analizzato la questione dell’esigibilità della precedente professione dell’assicurato, tenendo conto del mansionario indicato dal datore di lavoro in data 2 maggio 2014. La conclusione alla quale il dr. __________ è giunto, dopo avere in particolare eseguito un’approfondita valutazione dei limiti funzionali dell’interessato, è stata quella, come indicato in precedenza, di una totale incapacità lavorativa dell’interessato nella precedente attività (doc. 191). Con apprezzamento medico del 6 marzo 2015, il dr. __________, chiamato ad esprimersi in merito alla valutazione eseguita dal dr. __________, ha osservato: " (…) Apprezzamento Il rapporto del dr. __________ non ha portato a nessuna nuova informazione del caso salvo una descrizione del lavoro, una situazione personale e sociale e la clinica soggettivamente lamentata dall’assicurato. A livello medico nessuna novità in merito alle conseguenze dell’infortunio. Si nota una discrepanza tra la situazione clinica menzionata alla nostra visita e quella attuale del dr. __________. L’importante faticabilità del braccio non è ben spiegabile con una muscolatura dell’avambraccio ancora simmetrica e che è stata misurata anche dal dr. __________.__________ Siccome oggettivamente il rapporto non descrive alcun cambiamento della situazione clinica e non evidenzia alcun peggioramento dello stato clinico con esame oggettivabile, confermo la mia precedente valutazione dell’8 agosto 2014 anche a riguardo della capacità lavorativa.” (Doc. III/1) Chiamato a pronunciarsi, il TCA non può, senza che prima venga eseguito un approfondimento peritale, condividere queste considerazioni del medico __________ dell’amministrazione. A mente di questa Corte, infatti, le motivate critiche addotte dal dr. __________ a proposito del fatto “che con la forza residuale attuale del braccio destro vi è un affaticamento precoce pure per lavori anche molto leggeri”, rendendo impossibile per l’assicurato la ripresa della precedente attività, è atta a sollevare fondati dubbi riguardo alle conclusioni alle quali è giunto il dr. __________. Del resto, la difficoltà per l’interessato, a causa dei limiti funzionali constatati dal medico __________ dell’amministrazione, di salire e scendere dalla cabina di pilotaggio del jumbo è stata constatata dall’CO 1 anche in occasione del sopralluogo sul posto di lavoro del 29 aprile 2014 (cfr. doc. 120). Nonostante ciò, il dr. __________, nell’apprezzamento dell’8 agosto 2014, ha ritenuto che l’interessato può accedere al jumbo attaccandosi “anche con la mano destra in modo sicuro anche sotto l’orizzontale” (cfr. doc. 171). Il TCA ritiene che la questione, tutt’altro che secondaria, della possibilità o meno, per l’assicurato, tenuto conto delle sue limitazioni funzionali, di accedere alla cabina del suo mezzo di lavoro, posta ad un’altezza importante e raggiungibile utilizzando una scala verticale sulla quale salire utilizzando le due mani, come espressamente indicato nel rapporto del sopralluogo presso il datore di lavoro del 29 aprile 2014 (cfr. doc. 120), debba essere ulteriormente chiarita, tenendo conto del fatto che lo stesso dr. __________, nell’esporre i limiti funzionali dell’interessato, ha espressamente indicato che “sollevare pesi oltre all’altezza del petto con la mano destra non è più possibile” (doc. 96). 2.3.6.   Va rilevato che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affinchè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constata che l’CO 1 ha fondato la decisione impugnata esclusivamente sul parere del suo medico di __________ (il dr. __________). In un caso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esposte ai considerandi 2.2.4 e  2.3.5., si giustifica pertanto l’annullamento della decisione impugnata. L’Istituto assicuratore resistente, a cui gli atti vengono dunque retrocessi, dovrà disporre un approfondimento peritale esterno (cfr. art. 44 LPGA) che valuti l’insieme dei disturbi che affliggono l’assicurato, di natura somatica e psichica . Esperiti questi accertamenti medici, l’amministrazione si pronuncerà nuovamente sul diritto alle prestazioni dell’assicurato dopo il 1° novembre 2014. 2.4. Entità dell’indennità per menomazione all’integrità .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In concreto, d alla decisione su opposizione impugnata si evince che l’Istituto assicuratore convenuto ha riconosciuto un’IMI del 15% per i postumi infortunistici interessanti la spalla destra, così come valutato dal proprio medico __________. Nella valutazione del 10 febbraio 2014, infatti, il dr. __________ ha indicato quanto segue: " 1. Reperti L’assicurato è portatore di postumi infortunistici importanti e durevoli, presenta uno stato dopo trauma diretto alla spalla destra con lesione del nervo ascellare a destra con una mancanza della funzione del muscolo deltoideo, leggera riduzione della rotazione esterna con la spalla destra. La limitazione funzionale dell’abduzione sopra gli 80° e persistente riduzione della forza. 2. Valutazione del danno all’integrità 15%. 3. Motivazione Secondo la tabella 1.2 il danno della limitazione funzionale delle estremità superiori, una limitazione della spalla fino all’orizzontale viene indennizzata con il 15%. Per quanto riguarda la funzionalità una spalla mobile fino all’orizzontale ha diritto ad un 15% e 30° oltre l’orizzontale del 15%. In base a queste considerazioni ritengo che un 15% in questo caso sia giustificato.” (Doc. 97) La rappresentante del ricorrente non ha contestato la valutazione dell’IMI eseguita dal dr. __________ in relazione ai postumi infortunistici all’arto superiore destro, ma ha chiesto “di adeguare l’indennità per menomazione considerando i problemi psicogeni del ricorrente” (doc. I). A quest’ultimo riguardo, va rilevato che u n danno all'integrità conferisce il diritto a un'indennità soltanto se è durevole. Tenuto conto del fatto che, secondo la dottrina psichiatrica maggioritaria, soltanto degli eventi infortunistici di una gravità eccezionale determinano dei pregiudizi durevoli all'integrità psichica, l'esame di questo aspetto deve prendere in considerazione l'evento infortunistico in quanto tale. In quest'ambito, la giurisprudenza si rifà alla classificazione stabilita per statuire sul rapporto di causalità adeguata tra evento infortunistico e disturbi di natura psichica ( DTF 115 V 140 consid. 6c, 409 consid. 5c). Per prassi, il diritto a un'IMI dev'essere di principio negato - senza necessità di procedere a misure istruttorie ulteriori in merito alla natura e al carattere durevole della menomazione psichica - in caso di infortunio insignificante o leggero, come pure di un infortunio di grado medio. Una deroga a questo principio è eccezionalmente ammissibile in presenza di un evento classificabile al limite degli infortuni gravi se gli atti all'inserto mettono in evidenza degli elementi che permettono di concludere per l'esistenza di una menomazione dell'integrità psichica particolarmente grave che non sembra doversi più esaurire. Simili elementi sono ravvisabili nelle circostanze strettamente connesse all'infortunio che servono da criterio per l'esame della causalità adeguata, se rivestono un'importanza e un'intensità particolari e se, in quanto fattori che causano stress, hanno favorito in maniera evidente l'instaurarsi di disturbi durevoli per tutta la vita. Infine, (anche) in caso di infortuni gravi, il carattere durevole della menomazione psichica deve sempre e comunque essere oggetto di verifica - se del caso previo allestimento di una perizia psichiatrica - se non risulta già in maniera evidente sulla base degli atti all'inserto ( DTF 124 V 29 consid. 5c, 214 ). In concreto, ritenuto che, come illustrato in precedenza (cfr. consid. 2.2.4.), il sinistro occorso all’assicurato, per la dinamica e per le lesioni che ne sono conseguite, va classificato fra gli infortuni di grado medio propriamente detto, in ossequio alla giurisprudenza summenzionata, il diritto ad un’IMI per i problemi psicogeni del ricorrente può essere negato a priori. 2.5. V isto l'esito favorevole del ricorso, l'assicurato, rappresentato da un sindacato, ha diritto al versamento da parte dell’CO 1 di fr. 1’500.--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