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35.2015.100 vom 4. Mai 2016</w:t>
      </w:r>
    </w:p>
    <w:p>
      <w:r>
        <w:t>TI Tribunale d'appello, 2016-05-04, IT</w:t>
      </w:r>
    </w:p>
    <w:p>
      <w:r>
        <w:rPr>
          <w:b/>
        </w:rPr>
        <w:t xml:space="preserve">Quelle: </w:t>
      </w:r>
      <w:r>
        <w:t>https://mcp.opencaselaw.ch/entscheid/ti_gerichte_35.2015.100</w:t>
      </w:r>
    </w:p>
    <w:p>
      <w:r>
        <w:t>FR: TI_GERICHTE 35.2015.100 du 4 mai 2016</w:t>
      </w:r>
    </w:p>
    <w:p>
      <w:r>
        <w:t>IT: TI_GERICHTE 35.2015.100 del 4 maggio 2016</w:t>
      </w:r>
    </w:p>
    <w:p>
      <w:pPr>
        <w:pStyle w:val="Heading2"/>
      </w:pPr>
      <w:r>
        <w:t>Erwägungen</w:t>
      </w:r>
    </w:p>
    <w:p>
      <w:r>
        <w:rPr>
          <w:b/>
        </w:rPr>
        <w:t>E. 28</w:t>
      </w:r>
    </w:p>
    <w:p>
      <w:r>
        <w:t>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2.3.1.   Secondo l'art. 24 cpv. 1 LAINF, l'assicurato ha diritto ad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2.3.3.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2.3.4.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2.3.5.   Lassicuratore LAINF resistente, sentito il parere del proprio medico __________, ha posto il ricorrente al beneficio di unIMI del 15% (cfr. doc. 242, p. 3).</w:t>
      </w:r>
    </w:p>
    <w:p>
      <w:r>
        <w:t>A margine della visita di chiusura del 26 agosto 2013, la dott.ssa __________, spec. FMH in chirurgia ortopedica, ha espresso la seguente valutazione:</w:t>
      </w:r>
    </w:p>
    <w:p>
      <w:r>
        <w:t>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w:t>
      </w:r>
    </w:p>
    <w:p>
      <w:r>
        <w:t>Per valutare se un assicurato si trova in uno stato di bisogno, secondo la giurisprudenza, si tiene conto di un fabbisogno minimo che si situa al di sopra del minimo di esistenza agli effetti del diritto esecutivo (cfr. SVR 1998 IV Nr. 13 p. 48 consid. 7b, p. 48 consid. 7c).</w:t>
      </w:r>
    </w:p>
    <w:p>
      <w:r>
        <w:t>Nella presente fattispecie, dallatto di ricorso e dalla documentazione prodotta in corso di causa (cfr. doc. IV + allegati) risulta che ilricorrente è sposato con due figli a carico, luno maggiorenne ma ancora agli studi, laltro minorenne.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